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9C6" w:rsidRPr="00845A20" w:rsidRDefault="007C4AA9" w:rsidP="007C4AA9">
      <w:pPr>
        <w:jc w:val="center"/>
        <w:rPr>
          <w:sz w:val="18"/>
          <w:szCs w:val="18"/>
          <w:lang w:val="en-GB"/>
        </w:rPr>
      </w:pPr>
      <w:r w:rsidRPr="00845A20">
        <w:rPr>
          <w:sz w:val="18"/>
          <w:szCs w:val="18"/>
          <w:lang w:val="en-GB"/>
        </w:rPr>
        <w:br/>
      </w:r>
    </w:p>
    <w:p w:rsidR="002139C6" w:rsidRPr="00845A20" w:rsidRDefault="00EF62A8">
      <w:pPr>
        <w:jc w:val="center"/>
        <w:rPr>
          <w:b/>
          <w:sz w:val="28"/>
          <w:szCs w:val="28"/>
          <w:lang w:val="en-GB"/>
        </w:rPr>
      </w:pPr>
      <w:r w:rsidRPr="00845A20">
        <w:rPr>
          <w:snapToGrid/>
          <w:sz w:val="22"/>
          <w:szCs w:val="22"/>
          <w:lang w:val="en-GB"/>
        </w:rPr>
        <w:pict>
          <v:line id="_x0000_s1028" style="position:absolute;left:0;text-align:left;z-index:251658752" from="-4.5pt,2.2pt" to="463.5pt,2.25pt" o:allowincell="f" strokecolor="#d4d4d4" strokeweight="1.75pt">
            <v:shadow on="t" origin=",32385f" offset="0,-1pt"/>
          </v:line>
        </w:pict>
      </w:r>
      <w:r w:rsidR="002139C6" w:rsidRPr="00845A20">
        <w:rPr>
          <w:b/>
          <w:sz w:val="28"/>
          <w:szCs w:val="28"/>
          <w:lang w:val="en-GB"/>
        </w:rPr>
        <w:t>WORKS PROCUREMENT NOTICE</w:t>
      </w:r>
    </w:p>
    <w:p w:rsidR="002139C6" w:rsidRPr="00845A73" w:rsidRDefault="000C4460" w:rsidP="00845A73">
      <w:pPr>
        <w:jc w:val="center"/>
        <w:rPr>
          <w:b/>
        </w:rPr>
      </w:pPr>
      <w:r w:rsidRPr="00845A73">
        <w:rPr>
          <w:b/>
        </w:rPr>
        <w:t>Re</w:t>
      </w:r>
      <w:r w:rsidR="00160B9B" w:rsidRPr="00845A73">
        <w:rPr>
          <w:b/>
        </w:rPr>
        <w:t xml:space="preserve">storation works </w:t>
      </w:r>
      <w:r w:rsidRPr="00845A73">
        <w:rPr>
          <w:b/>
        </w:rPr>
        <w:t xml:space="preserve">in </w:t>
      </w:r>
      <w:r w:rsidR="00160B9B" w:rsidRPr="00845A73">
        <w:rPr>
          <w:b/>
        </w:rPr>
        <w:t xml:space="preserve">the fortress </w:t>
      </w:r>
      <w:r w:rsidRPr="00845A73">
        <w:rPr>
          <w:b/>
        </w:rPr>
        <w:t>Besac</w:t>
      </w:r>
      <w:r w:rsidR="00160B9B" w:rsidRPr="00845A73">
        <w:rPr>
          <w:b/>
        </w:rPr>
        <w:t xml:space="preserve"> in Virpa</w:t>
      </w:r>
      <w:r w:rsidR="00845A20" w:rsidRPr="00845A73">
        <w:rPr>
          <w:b/>
        </w:rPr>
        <w:t>z</w:t>
      </w:r>
      <w:r w:rsidR="00160B9B" w:rsidRPr="00845A73">
        <w:rPr>
          <w:b/>
        </w:rPr>
        <w:t>ar</w:t>
      </w:r>
      <w:r w:rsidR="00845A20" w:rsidRPr="00845A73">
        <w:rPr>
          <w:b/>
        </w:rPr>
        <w:t>,</w:t>
      </w:r>
      <w:r w:rsidR="00845A73" w:rsidRPr="00845A73">
        <w:rPr>
          <w:b/>
        </w:rPr>
        <w:t xml:space="preserve"> </w:t>
      </w:r>
      <w:r w:rsidRPr="00845A73">
        <w:rPr>
          <w:b/>
        </w:rPr>
        <w:t>Montenegro</w:t>
      </w:r>
      <w:r w:rsidR="0031004B" w:rsidRPr="00845A73">
        <w:rPr>
          <w:b/>
        </w:rPr>
        <w:t>, second phase</w:t>
      </w:r>
    </w:p>
    <w:p w:rsidR="00805EFA" w:rsidRPr="00845A20" w:rsidRDefault="00805EFA">
      <w:pPr>
        <w:ind w:left="709" w:hanging="425"/>
        <w:outlineLvl w:val="0"/>
        <w:rPr>
          <w:rStyle w:val="Strong"/>
          <w:sz w:val="22"/>
          <w:szCs w:val="22"/>
          <w:lang w:val="en-GB"/>
        </w:rPr>
      </w:pPr>
    </w:p>
    <w:p w:rsidR="002139C6" w:rsidRPr="00845A20" w:rsidRDefault="002139C6" w:rsidP="00805EFA">
      <w:pPr>
        <w:pStyle w:val="PRAGHeading2"/>
        <w:rPr>
          <w:rStyle w:val="Strong"/>
          <w:sz w:val="22"/>
          <w:szCs w:val="22"/>
          <w:lang w:val="en-GB"/>
        </w:rPr>
      </w:pPr>
      <w:r w:rsidRPr="00845A20">
        <w:rPr>
          <w:rStyle w:val="Strong"/>
          <w:sz w:val="22"/>
          <w:szCs w:val="22"/>
          <w:lang w:val="en-GB"/>
        </w:rPr>
        <w:t>Publication reference</w:t>
      </w:r>
    </w:p>
    <w:p w:rsidR="004E1A85" w:rsidRPr="001E28F0" w:rsidRDefault="001E28F0" w:rsidP="004E1A85">
      <w:pPr>
        <w:ind w:left="709"/>
        <w:rPr>
          <w:b/>
          <w:sz w:val="22"/>
          <w:szCs w:val="22"/>
          <w:lang w:val="en-GB"/>
        </w:rPr>
      </w:pPr>
      <w:r w:rsidRPr="001E28F0">
        <w:rPr>
          <w:b/>
          <w:sz w:val="22"/>
          <w:szCs w:val="22"/>
          <w:lang w:val="en-GB"/>
        </w:rPr>
        <w:t>01-706</w:t>
      </w:r>
    </w:p>
    <w:p w:rsidR="002139C6" w:rsidRPr="00845A20" w:rsidRDefault="002139C6" w:rsidP="00805EFA">
      <w:pPr>
        <w:pStyle w:val="PRAGHeading2"/>
        <w:rPr>
          <w:rStyle w:val="Strong"/>
          <w:sz w:val="22"/>
          <w:szCs w:val="22"/>
          <w:lang w:val="en-GB"/>
        </w:rPr>
      </w:pPr>
      <w:r w:rsidRPr="00845A20">
        <w:rPr>
          <w:rStyle w:val="Strong"/>
          <w:sz w:val="22"/>
          <w:szCs w:val="22"/>
          <w:lang w:val="en-GB"/>
        </w:rPr>
        <w:t>Procedure</w:t>
      </w:r>
    </w:p>
    <w:p w:rsidR="002139C6" w:rsidRPr="00845A20" w:rsidRDefault="00845A20" w:rsidP="00805EFA">
      <w:pPr>
        <w:ind w:left="709"/>
        <w:rPr>
          <w:sz w:val="22"/>
          <w:szCs w:val="22"/>
          <w:lang w:val="en-GB"/>
        </w:rPr>
      </w:pPr>
      <w:r w:rsidRPr="00845A20">
        <w:rPr>
          <w:sz w:val="22"/>
          <w:szCs w:val="22"/>
          <w:lang w:val="en-GB"/>
        </w:rPr>
        <w:t xml:space="preserve">Local </w:t>
      </w:r>
      <w:r w:rsidR="002139C6" w:rsidRPr="00845A20">
        <w:rPr>
          <w:sz w:val="22"/>
          <w:szCs w:val="22"/>
          <w:lang w:val="en-GB"/>
        </w:rPr>
        <w:t>Open</w:t>
      </w:r>
    </w:p>
    <w:p w:rsidR="002139C6" w:rsidRPr="00845A20" w:rsidRDefault="002139C6" w:rsidP="00805EFA">
      <w:pPr>
        <w:pStyle w:val="PRAGHeading2"/>
        <w:rPr>
          <w:rStyle w:val="Strong"/>
          <w:sz w:val="22"/>
          <w:szCs w:val="22"/>
          <w:lang w:val="en-GB"/>
        </w:rPr>
      </w:pPr>
      <w:r w:rsidRPr="00845A20">
        <w:rPr>
          <w:rStyle w:val="Strong"/>
          <w:sz w:val="22"/>
          <w:szCs w:val="22"/>
          <w:lang w:val="en-GB"/>
        </w:rPr>
        <w:t>Programme</w:t>
      </w:r>
    </w:p>
    <w:p w:rsidR="002139C6" w:rsidRPr="00845A20" w:rsidRDefault="00160B9B" w:rsidP="00805EFA">
      <w:pPr>
        <w:ind w:left="709"/>
        <w:rPr>
          <w:sz w:val="22"/>
          <w:szCs w:val="22"/>
          <w:lang w:val="en-GB"/>
        </w:rPr>
      </w:pPr>
      <w:r w:rsidRPr="00845A20">
        <w:rPr>
          <w:lang w:val="en-GB"/>
        </w:rPr>
        <w:t xml:space="preserve">IPA </w:t>
      </w:r>
      <w:r w:rsidR="00D30AB0">
        <w:rPr>
          <w:lang w:val="en-GB"/>
        </w:rPr>
        <w:t>Adriatic CBC</w:t>
      </w:r>
      <w:r w:rsidR="004E1A85" w:rsidRPr="00845A20">
        <w:rPr>
          <w:lang w:val="en-GB"/>
        </w:rPr>
        <w:t xml:space="preserve"> </w:t>
      </w:r>
      <w:r w:rsidR="008825DA">
        <w:rPr>
          <w:lang w:val="en-GB"/>
        </w:rPr>
        <w:t>2007-2013</w:t>
      </w:r>
    </w:p>
    <w:p w:rsidR="002139C6" w:rsidRPr="00845A20" w:rsidRDefault="002139C6" w:rsidP="00805EFA">
      <w:pPr>
        <w:pStyle w:val="PRAGHeading2"/>
        <w:rPr>
          <w:rStyle w:val="Strong"/>
          <w:sz w:val="22"/>
          <w:szCs w:val="22"/>
          <w:lang w:val="en-GB"/>
        </w:rPr>
      </w:pPr>
      <w:r w:rsidRPr="00845A20">
        <w:rPr>
          <w:rStyle w:val="Strong"/>
          <w:sz w:val="22"/>
          <w:szCs w:val="22"/>
          <w:lang w:val="en-GB"/>
        </w:rPr>
        <w:t>Financing</w:t>
      </w:r>
    </w:p>
    <w:p w:rsidR="002139C6" w:rsidRPr="00845A20" w:rsidRDefault="00160B9B" w:rsidP="00805EFA">
      <w:pPr>
        <w:ind w:left="709"/>
        <w:rPr>
          <w:sz w:val="22"/>
          <w:szCs w:val="22"/>
          <w:lang w:val="en-GB"/>
        </w:rPr>
      </w:pPr>
      <w:r w:rsidRPr="00845A20">
        <w:rPr>
          <w:sz w:val="22"/>
          <w:szCs w:val="22"/>
          <w:lang w:val="en-GB"/>
        </w:rPr>
        <w:t>Financing agreement</w:t>
      </w:r>
    </w:p>
    <w:p w:rsidR="002139C6" w:rsidRPr="00845A20" w:rsidRDefault="002139C6" w:rsidP="00805EFA">
      <w:pPr>
        <w:pStyle w:val="PRAGHeading2"/>
        <w:rPr>
          <w:rStyle w:val="Strong"/>
          <w:sz w:val="22"/>
          <w:szCs w:val="22"/>
          <w:lang w:val="en-GB"/>
        </w:rPr>
      </w:pPr>
      <w:r w:rsidRPr="00845A20">
        <w:rPr>
          <w:rStyle w:val="Strong"/>
          <w:sz w:val="22"/>
          <w:szCs w:val="22"/>
          <w:lang w:val="en-GB"/>
        </w:rPr>
        <w:t>Contracting Authority</w:t>
      </w:r>
    </w:p>
    <w:p w:rsidR="009C65D6" w:rsidRPr="00845A20" w:rsidRDefault="0031004B" w:rsidP="004E1A85">
      <w:pPr>
        <w:snapToGrid w:val="0"/>
        <w:ind w:left="360" w:firstLine="349"/>
        <w:jc w:val="both"/>
        <w:rPr>
          <w:sz w:val="22"/>
          <w:szCs w:val="22"/>
          <w:lang w:val="en-GB"/>
        </w:rPr>
      </w:pPr>
      <w:r>
        <w:rPr>
          <w:sz w:val="22"/>
          <w:szCs w:val="22"/>
          <w:lang w:val="en-GB"/>
        </w:rPr>
        <w:t>Ministry of Culture</w:t>
      </w:r>
      <w:r w:rsidR="004E1A85" w:rsidRPr="00845A20">
        <w:rPr>
          <w:sz w:val="22"/>
          <w:szCs w:val="22"/>
          <w:lang w:val="en-GB"/>
        </w:rPr>
        <w:t xml:space="preserve">. </w:t>
      </w:r>
    </w:p>
    <w:p w:rsidR="006C703D" w:rsidRPr="00845A20" w:rsidRDefault="006C703D" w:rsidP="00805EFA">
      <w:pPr>
        <w:pStyle w:val="Blockquote"/>
        <w:ind w:left="709"/>
        <w:rPr>
          <w:sz w:val="22"/>
          <w:szCs w:val="22"/>
          <w:lang w:val="en-GB"/>
        </w:rPr>
      </w:pPr>
    </w:p>
    <w:p w:rsidR="002139C6" w:rsidRPr="00845A20" w:rsidRDefault="002139C6">
      <w:pPr>
        <w:ind w:left="360"/>
        <w:jc w:val="center"/>
        <w:rPr>
          <w:rStyle w:val="Strong"/>
          <w:sz w:val="22"/>
          <w:szCs w:val="22"/>
          <w:lang w:val="en-GB"/>
        </w:rPr>
      </w:pPr>
      <w:r w:rsidRPr="00845A20">
        <w:rPr>
          <w:rStyle w:val="Strong"/>
          <w:sz w:val="22"/>
          <w:szCs w:val="22"/>
          <w:lang w:val="en-GB"/>
        </w:rPr>
        <w:t>CONTRACT SPECIFICATIONS</w:t>
      </w:r>
    </w:p>
    <w:p w:rsidR="002139C6" w:rsidRPr="00845A20" w:rsidRDefault="002139C6" w:rsidP="00805EFA">
      <w:pPr>
        <w:pStyle w:val="PRAGHeading2"/>
        <w:rPr>
          <w:rStyle w:val="Strong"/>
          <w:sz w:val="22"/>
          <w:szCs w:val="22"/>
          <w:lang w:val="en-GB"/>
        </w:rPr>
      </w:pPr>
      <w:r w:rsidRPr="00845A20">
        <w:rPr>
          <w:rStyle w:val="Strong"/>
          <w:sz w:val="22"/>
          <w:szCs w:val="22"/>
          <w:lang w:val="en-GB"/>
        </w:rPr>
        <w:t>Description of the contract</w:t>
      </w:r>
    </w:p>
    <w:p w:rsidR="0031004B" w:rsidRDefault="0031004B" w:rsidP="0031004B">
      <w:pPr>
        <w:ind w:left="709"/>
        <w:jc w:val="both"/>
        <w:rPr>
          <w:sz w:val="22"/>
          <w:szCs w:val="22"/>
          <w:lang w:val="en-GB"/>
        </w:rPr>
      </w:pPr>
      <w:r w:rsidRPr="0031004B">
        <w:rPr>
          <w:sz w:val="22"/>
          <w:szCs w:val="22"/>
          <w:lang w:val="en-GB"/>
        </w:rPr>
        <w:t xml:space="preserve">The overall objective of the Investment Project "Restoration works in the fortress "Besac" in Virpazar (Montenegro), second phase" is to finalize the restoration of the "Besac" Fortress, order to make this facility functional and useful for its main purpose: promotion of the Adriatic heritage. </w:t>
      </w:r>
    </w:p>
    <w:p w:rsidR="00461639" w:rsidRPr="00461639" w:rsidRDefault="00461639" w:rsidP="00461639">
      <w:pPr>
        <w:ind w:left="709"/>
        <w:jc w:val="both"/>
        <w:rPr>
          <w:sz w:val="22"/>
          <w:szCs w:val="22"/>
          <w:lang w:val="en-GB"/>
        </w:rPr>
      </w:pPr>
      <w:r w:rsidRPr="00461639">
        <w:rPr>
          <w:sz w:val="22"/>
          <w:szCs w:val="22"/>
          <w:lang w:val="en-GB"/>
        </w:rPr>
        <w:t>Beside the minor restoration works (installation of a walk</w:t>
      </w:r>
      <w:r>
        <w:rPr>
          <w:sz w:val="22"/>
          <w:szCs w:val="22"/>
          <w:lang w:val="en-GB"/>
        </w:rPr>
        <w:t>able skylight</w:t>
      </w:r>
      <w:r w:rsidRPr="00461639">
        <w:rPr>
          <w:sz w:val="22"/>
          <w:szCs w:val="22"/>
          <w:lang w:val="en-GB"/>
        </w:rPr>
        <w:t>, setting windows and doors on some facilities, installation of iron fencing, landscaping of main gate and paving of fortress plateau)</w:t>
      </w:r>
      <w:r>
        <w:rPr>
          <w:sz w:val="22"/>
          <w:szCs w:val="22"/>
          <w:lang w:val="en-GB"/>
        </w:rPr>
        <w:t>. T</w:t>
      </w:r>
      <w:r w:rsidRPr="00461639">
        <w:rPr>
          <w:sz w:val="22"/>
          <w:szCs w:val="22"/>
          <w:lang w:val="en-GB"/>
        </w:rPr>
        <w:t>he main concern will be put on adaptation and functionality of the fortress, through construction of water supply and sewerage network, connection to already existing communal facilities, works on installation of low current and high voltage, construction of toilet facilities and adaptation of access road.</w:t>
      </w:r>
    </w:p>
    <w:p w:rsidR="00461639" w:rsidRPr="0031004B" w:rsidRDefault="00461639" w:rsidP="0031004B">
      <w:pPr>
        <w:ind w:left="709"/>
        <w:jc w:val="both"/>
        <w:rPr>
          <w:sz w:val="22"/>
          <w:szCs w:val="22"/>
          <w:lang w:val="en-GB"/>
        </w:rPr>
      </w:pPr>
    </w:p>
    <w:p w:rsidR="002139C6" w:rsidRPr="00845A20" w:rsidRDefault="002139C6" w:rsidP="00805EFA">
      <w:pPr>
        <w:pStyle w:val="PRAGHeading2"/>
        <w:rPr>
          <w:rStyle w:val="Strong"/>
          <w:sz w:val="22"/>
          <w:szCs w:val="22"/>
          <w:lang w:val="en-GB"/>
        </w:rPr>
      </w:pPr>
      <w:r w:rsidRPr="00845A20">
        <w:rPr>
          <w:rStyle w:val="Strong"/>
          <w:sz w:val="22"/>
          <w:szCs w:val="22"/>
          <w:lang w:val="en-GB"/>
        </w:rPr>
        <w:t>Number and titles of lots</w:t>
      </w:r>
    </w:p>
    <w:p w:rsidR="0031073D" w:rsidRPr="00845A20" w:rsidRDefault="0031073D" w:rsidP="00805EFA">
      <w:pPr>
        <w:ind w:left="709"/>
        <w:rPr>
          <w:sz w:val="22"/>
          <w:szCs w:val="22"/>
          <w:lang w:val="en-GB"/>
        </w:rPr>
      </w:pPr>
      <w:r w:rsidRPr="00845A20">
        <w:rPr>
          <w:sz w:val="22"/>
          <w:szCs w:val="22"/>
          <w:lang w:val="en-GB"/>
        </w:rPr>
        <w:t xml:space="preserve">One </w:t>
      </w:r>
    </w:p>
    <w:p w:rsidR="002139C6" w:rsidRPr="00845A20" w:rsidRDefault="0031073D" w:rsidP="00805EFA">
      <w:pPr>
        <w:ind w:left="709"/>
        <w:rPr>
          <w:sz w:val="22"/>
          <w:szCs w:val="22"/>
          <w:lang w:val="en-GB"/>
        </w:rPr>
      </w:pPr>
      <w:r w:rsidRPr="00845A20">
        <w:rPr>
          <w:sz w:val="22"/>
          <w:szCs w:val="22"/>
          <w:lang w:val="en-GB"/>
        </w:rPr>
        <w:br w:type="page"/>
      </w:r>
    </w:p>
    <w:p w:rsidR="002139C6" w:rsidRPr="00845A20" w:rsidRDefault="002139C6">
      <w:pPr>
        <w:ind w:left="360"/>
        <w:jc w:val="center"/>
        <w:rPr>
          <w:rStyle w:val="Strong"/>
          <w:sz w:val="22"/>
          <w:szCs w:val="22"/>
          <w:lang w:val="en-GB"/>
        </w:rPr>
      </w:pPr>
      <w:r w:rsidRPr="00845A20">
        <w:rPr>
          <w:rStyle w:val="Strong"/>
          <w:sz w:val="22"/>
          <w:szCs w:val="22"/>
          <w:lang w:val="en-GB"/>
        </w:rPr>
        <w:t>TERMS OF PARTICIPATION</w:t>
      </w:r>
    </w:p>
    <w:p w:rsidR="002139C6" w:rsidRPr="00845A20" w:rsidRDefault="002139C6" w:rsidP="00805EFA">
      <w:pPr>
        <w:pStyle w:val="PRAGHeading2"/>
        <w:rPr>
          <w:rStyle w:val="Strong"/>
          <w:sz w:val="22"/>
          <w:szCs w:val="22"/>
          <w:lang w:val="en-GB"/>
        </w:rPr>
      </w:pPr>
      <w:r w:rsidRPr="00845A20">
        <w:rPr>
          <w:rStyle w:val="Strong"/>
          <w:sz w:val="22"/>
          <w:szCs w:val="22"/>
          <w:lang w:val="en-GB"/>
        </w:rPr>
        <w:t>Eligibility and rules of origin</w:t>
      </w:r>
    </w:p>
    <w:p w:rsidR="00D87613" w:rsidRPr="00845A20" w:rsidRDefault="002139C6" w:rsidP="00D87613">
      <w:pPr>
        <w:ind w:left="709"/>
        <w:jc w:val="both"/>
        <w:rPr>
          <w:sz w:val="22"/>
          <w:szCs w:val="22"/>
          <w:lang w:val="en-GB"/>
        </w:rPr>
      </w:pPr>
      <w:r w:rsidRPr="00845A20">
        <w:rPr>
          <w:sz w:val="22"/>
          <w:szCs w:val="22"/>
          <w:lang w:val="en-GB"/>
        </w:rPr>
        <w:t>Participation is open to all legal persons participating either individually or in a gro</w:t>
      </w:r>
      <w:r w:rsidR="0031073D" w:rsidRPr="00845A20">
        <w:rPr>
          <w:sz w:val="22"/>
          <w:szCs w:val="22"/>
          <w:lang w:val="en-GB"/>
        </w:rPr>
        <w:t>uping (consortium) of tenderers</w:t>
      </w:r>
      <w:r w:rsidRPr="00845A20">
        <w:rPr>
          <w:sz w:val="22"/>
          <w:szCs w:val="22"/>
          <w:lang w:val="en-GB"/>
        </w:rPr>
        <w:t xml:space="preserve"> </w:t>
      </w:r>
      <w:r w:rsidR="00F135F5" w:rsidRPr="00845A20">
        <w:rPr>
          <w:sz w:val="22"/>
          <w:szCs w:val="22"/>
          <w:lang w:val="en-GB"/>
        </w:rPr>
        <w:t xml:space="preserve">which are established in a </w:t>
      </w:r>
      <w:r w:rsidRPr="00845A20">
        <w:rPr>
          <w:sz w:val="22"/>
          <w:szCs w:val="22"/>
          <w:lang w:val="en-GB"/>
        </w:rPr>
        <w:t xml:space="preserve"> Member State of the European </w:t>
      </w:r>
      <w:r w:rsidR="00D87613" w:rsidRPr="00845A20">
        <w:rPr>
          <w:sz w:val="22"/>
          <w:szCs w:val="22"/>
          <w:lang w:val="en-GB"/>
        </w:rPr>
        <w:t xml:space="preserve">Union or in a country or territory </w:t>
      </w:r>
      <w:r w:rsidRPr="00845A20">
        <w:rPr>
          <w:sz w:val="22"/>
          <w:szCs w:val="22"/>
          <w:lang w:val="en-GB"/>
        </w:rPr>
        <w:t>of the regions co</w:t>
      </w:r>
      <w:r w:rsidR="0031073D" w:rsidRPr="00845A20">
        <w:rPr>
          <w:sz w:val="22"/>
          <w:szCs w:val="22"/>
          <w:lang w:val="en-GB"/>
        </w:rPr>
        <w:t xml:space="preserve">vered and/or authorised by the </w:t>
      </w:r>
      <w:r w:rsidRPr="00845A20">
        <w:rPr>
          <w:sz w:val="22"/>
          <w:szCs w:val="22"/>
          <w:lang w:val="en-GB"/>
        </w:rPr>
        <w:t>specific instruments applicable to the programme under which the contract is financed (see also heading 2</w:t>
      </w:r>
      <w:r w:rsidR="00113543" w:rsidRPr="00845A20">
        <w:rPr>
          <w:sz w:val="22"/>
          <w:szCs w:val="22"/>
          <w:lang w:val="en-GB"/>
        </w:rPr>
        <w:t>2</w:t>
      </w:r>
      <w:r w:rsidRPr="00845A20">
        <w:rPr>
          <w:sz w:val="22"/>
          <w:szCs w:val="22"/>
          <w:lang w:val="en-GB"/>
        </w:rPr>
        <w:t xml:space="preserve"> below). All </w:t>
      </w:r>
      <w:r w:rsidR="00BD3B9D" w:rsidRPr="00845A20">
        <w:rPr>
          <w:sz w:val="22"/>
          <w:szCs w:val="22"/>
          <w:lang w:val="en-GB"/>
        </w:rPr>
        <w:t>works, supplies and services</w:t>
      </w:r>
      <w:r w:rsidRPr="00845A20">
        <w:rPr>
          <w:sz w:val="22"/>
          <w:szCs w:val="22"/>
          <w:lang w:val="en-GB"/>
        </w:rPr>
        <w:t xml:space="preserve"> under this contract must originate in </w:t>
      </w:r>
      <w:r w:rsidR="00BD3B9D" w:rsidRPr="00845A20">
        <w:rPr>
          <w:sz w:val="22"/>
          <w:szCs w:val="22"/>
          <w:lang w:val="en-GB"/>
        </w:rPr>
        <w:t xml:space="preserve">one or more of </w:t>
      </w:r>
      <w:r w:rsidRPr="00845A20">
        <w:rPr>
          <w:sz w:val="22"/>
          <w:szCs w:val="22"/>
          <w:lang w:val="en-GB"/>
        </w:rPr>
        <w:t>these countries.</w:t>
      </w:r>
      <w:r w:rsidR="00DF2EC2" w:rsidRPr="00845A20">
        <w:rPr>
          <w:sz w:val="22"/>
          <w:szCs w:val="22"/>
          <w:lang w:val="en-GB"/>
        </w:rPr>
        <w:t xml:space="preserve"> Participation </w:t>
      </w:r>
      <w:r w:rsidR="00F135F5" w:rsidRPr="00845A20">
        <w:rPr>
          <w:sz w:val="22"/>
          <w:szCs w:val="22"/>
          <w:lang w:val="en-GB"/>
        </w:rPr>
        <w:t>is also open to international organisations.</w:t>
      </w:r>
      <w:r w:rsidR="00AB43CE" w:rsidRPr="00845A20">
        <w:rPr>
          <w:sz w:val="22"/>
          <w:szCs w:val="22"/>
          <w:lang w:val="en-GB"/>
        </w:rPr>
        <w:t xml:space="preserve"> The participation </w:t>
      </w:r>
      <w:r w:rsidR="00DF2EC2" w:rsidRPr="00845A20">
        <w:rPr>
          <w:sz w:val="22"/>
          <w:szCs w:val="22"/>
          <w:lang w:val="en-GB"/>
        </w:rPr>
        <w:t>of natural persons is directly governed by the specific instruments applicable to the programme under which the contract is financed.</w:t>
      </w:r>
    </w:p>
    <w:p w:rsidR="002139C6" w:rsidRPr="00845A20" w:rsidRDefault="002139C6" w:rsidP="00805EFA">
      <w:pPr>
        <w:pStyle w:val="PRAGHeading2"/>
        <w:keepNext/>
        <w:keepLines/>
        <w:rPr>
          <w:rStyle w:val="Strong"/>
          <w:sz w:val="22"/>
          <w:szCs w:val="22"/>
          <w:lang w:val="en-GB"/>
        </w:rPr>
      </w:pPr>
      <w:r w:rsidRPr="00845A20">
        <w:rPr>
          <w:rStyle w:val="Strong"/>
          <w:sz w:val="22"/>
          <w:szCs w:val="22"/>
          <w:lang w:val="en-GB"/>
        </w:rPr>
        <w:t>Grounds for exclusion</w:t>
      </w:r>
    </w:p>
    <w:p w:rsidR="002139C6" w:rsidRPr="00845A20" w:rsidRDefault="002139C6" w:rsidP="00460A31">
      <w:pPr>
        <w:keepNext/>
        <w:keepLines/>
        <w:ind w:left="709"/>
        <w:jc w:val="both"/>
        <w:rPr>
          <w:b/>
          <w:i/>
          <w:sz w:val="22"/>
          <w:szCs w:val="22"/>
          <w:lang w:val="en-GB"/>
        </w:rPr>
      </w:pPr>
      <w:r w:rsidRPr="00845A20">
        <w:rPr>
          <w:sz w:val="22"/>
          <w:szCs w:val="22"/>
          <w:lang w:val="en-GB"/>
        </w:rPr>
        <w:t xml:space="preserve">Tenderers must </w:t>
      </w:r>
      <w:r w:rsidR="00C733BD" w:rsidRPr="00845A20">
        <w:rPr>
          <w:sz w:val="22"/>
          <w:szCs w:val="22"/>
          <w:lang w:val="en-GB"/>
        </w:rPr>
        <w:t xml:space="preserve">submit a </w:t>
      </w:r>
      <w:r w:rsidR="00AA4373" w:rsidRPr="00845A20">
        <w:rPr>
          <w:sz w:val="22"/>
          <w:szCs w:val="22"/>
          <w:lang w:val="en-GB"/>
        </w:rPr>
        <w:t xml:space="preserve">signed declaration, included in the Tender Form for a Works Contract, </w:t>
      </w:r>
      <w:r w:rsidR="00C733BD" w:rsidRPr="00845A20">
        <w:rPr>
          <w:sz w:val="22"/>
          <w:szCs w:val="22"/>
          <w:lang w:val="en-GB"/>
        </w:rPr>
        <w:t xml:space="preserve">to the effect </w:t>
      </w:r>
      <w:r w:rsidRPr="00845A20">
        <w:rPr>
          <w:sz w:val="22"/>
          <w:szCs w:val="22"/>
          <w:lang w:val="en-GB"/>
        </w:rPr>
        <w:t xml:space="preserve">that they are not in any of the situations listed in point 2.3.3 of the </w:t>
      </w:r>
      <w:r w:rsidRPr="00845A20">
        <w:rPr>
          <w:b/>
          <w:sz w:val="22"/>
          <w:szCs w:val="22"/>
          <w:lang w:val="en-GB"/>
        </w:rPr>
        <w:t xml:space="preserve">Practical </w:t>
      </w:r>
      <w:r w:rsidR="00D974A3" w:rsidRPr="00845A20">
        <w:rPr>
          <w:b/>
          <w:sz w:val="22"/>
          <w:szCs w:val="22"/>
          <w:lang w:val="en-GB"/>
        </w:rPr>
        <w:t>G</w:t>
      </w:r>
      <w:r w:rsidRPr="00845A20">
        <w:rPr>
          <w:b/>
          <w:sz w:val="22"/>
          <w:szCs w:val="22"/>
          <w:lang w:val="en-GB"/>
        </w:rPr>
        <w:t xml:space="preserve">uide to contract procedures </w:t>
      </w:r>
      <w:r w:rsidR="009B5FFC" w:rsidRPr="00845A20">
        <w:rPr>
          <w:b/>
          <w:sz w:val="22"/>
          <w:szCs w:val="22"/>
          <w:lang w:val="en-GB"/>
        </w:rPr>
        <w:t>for</w:t>
      </w:r>
      <w:r w:rsidR="00D974A3" w:rsidRPr="00845A20">
        <w:rPr>
          <w:b/>
          <w:sz w:val="22"/>
          <w:szCs w:val="22"/>
          <w:lang w:val="en-GB"/>
        </w:rPr>
        <w:t xml:space="preserve"> E</w:t>
      </w:r>
      <w:r w:rsidR="00F562AD" w:rsidRPr="00845A20">
        <w:rPr>
          <w:b/>
          <w:sz w:val="22"/>
          <w:szCs w:val="22"/>
          <w:lang w:val="en-GB"/>
        </w:rPr>
        <w:t>U</w:t>
      </w:r>
      <w:r w:rsidR="00D974A3" w:rsidRPr="00845A20">
        <w:rPr>
          <w:b/>
          <w:sz w:val="22"/>
          <w:szCs w:val="22"/>
          <w:lang w:val="en-GB"/>
        </w:rPr>
        <w:t xml:space="preserve"> external actions</w:t>
      </w:r>
      <w:r w:rsidRPr="00845A20">
        <w:rPr>
          <w:b/>
          <w:sz w:val="22"/>
          <w:szCs w:val="22"/>
          <w:lang w:val="en-GB"/>
        </w:rPr>
        <w:t>.</w:t>
      </w:r>
    </w:p>
    <w:p w:rsidR="002139C6" w:rsidRPr="00845A20" w:rsidRDefault="002139C6" w:rsidP="00805EFA">
      <w:pPr>
        <w:pStyle w:val="PRAGHeading2"/>
        <w:rPr>
          <w:rStyle w:val="Strong"/>
          <w:sz w:val="22"/>
          <w:szCs w:val="22"/>
          <w:lang w:val="en-GB"/>
        </w:rPr>
      </w:pPr>
      <w:r w:rsidRPr="00845A20">
        <w:rPr>
          <w:rStyle w:val="Strong"/>
          <w:sz w:val="22"/>
          <w:szCs w:val="22"/>
          <w:lang w:val="en-GB"/>
        </w:rPr>
        <w:t>Number of tenders</w:t>
      </w:r>
    </w:p>
    <w:p w:rsidR="00EE2A34" w:rsidRPr="00845A20" w:rsidRDefault="002139C6" w:rsidP="00460A31">
      <w:pPr>
        <w:ind w:left="709"/>
        <w:jc w:val="both"/>
        <w:rPr>
          <w:sz w:val="22"/>
          <w:szCs w:val="22"/>
          <w:lang w:val="en-GB"/>
        </w:rPr>
      </w:pPr>
      <w:r w:rsidRPr="00845A20">
        <w:rPr>
          <w:sz w:val="22"/>
          <w:szCs w:val="22"/>
          <w:lang w:val="en-GB"/>
        </w:rPr>
        <w:t xml:space="preserve">Tenderers may submit </w:t>
      </w:r>
      <w:r w:rsidR="00AA4373" w:rsidRPr="00845A20">
        <w:rPr>
          <w:sz w:val="22"/>
          <w:szCs w:val="22"/>
          <w:lang w:val="en-GB"/>
        </w:rPr>
        <w:t>only one tender per lot</w:t>
      </w:r>
      <w:r w:rsidRPr="00845A20">
        <w:rPr>
          <w:sz w:val="22"/>
          <w:szCs w:val="22"/>
          <w:lang w:val="en-GB"/>
        </w:rPr>
        <w:t>. Tenders for parts of a lot will not be considered. Any tenderer may state in its tender that it would offer a discount in the event that its tender is accepted for more than one lot. Tenderers may not submit a tender for a variant solution in addition to their tender for the works required in the tender dossier.</w:t>
      </w:r>
    </w:p>
    <w:p w:rsidR="002139C6" w:rsidRPr="00845A20" w:rsidRDefault="002139C6" w:rsidP="00805EFA">
      <w:pPr>
        <w:pStyle w:val="PRAGHeading2"/>
        <w:rPr>
          <w:rStyle w:val="Strong"/>
          <w:sz w:val="22"/>
          <w:szCs w:val="22"/>
          <w:lang w:val="en-GB"/>
        </w:rPr>
      </w:pPr>
      <w:r w:rsidRPr="00845A20">
        <w:rPr>
          <w:rStyle w:val="Strong"/>
          <w:sz w:val="22"/>
          <w:szCs w:val="22"/>
          <w:lang w:val="en-GB"/>
        </w:rPr>
        <w:t>Tender guarantee</w:t>
      </w:r>
    </w:p>
    <w:p w:rsidR="00EE2A34" w:rsidRPr="00845A20" w:rsidRDefault="002139C6" w:rsidP="00460A31">
      <w:pPr>
        <w:ind w:left="709"/>
        <w:jc w:val="both"/>
        <w:rPr>
          <w:sz w:val="22"/>
          <w:szCs w:val="22"/>
          <w:lang w:val="en-GB"/>
        </w:rPr>
      </w:pPr>
      <w:r w:rsidRPr="00845A20">
        <w:rPr>
          <w:sz w:val="22"/>
          <w:szCs w:val="22"/>
          <w:lang w:val="en-GB"/>
        </w:rPr>
        <w:t xml:space="preserve">Tenderers must provide a tender guarantee of </w:t>
      </w:r>
      <w:r w:rsidR="0031004B">
        <w:rPr>
          <w:sz w:val="22"/>
          <w:szCs w:val="22"/>
          <w:lang w:val="en-GB"/>
        </w:rPr>
        <w:t>8</w:t>
      </w:r>
      <w:r w:rsidR="00460A31" w:rsidRPr="00845A20">
        <w:rPr>
          <w:sz w:val="22"/>
          <w:szCs w:val="22"/>
          <w:lang w:val="en-GB"/>
        </w:rPr>
        <w:t>,000</w:t>
      </w:r>
      <w:r w:rsidRPr="00845A20">
        <w:rPr>
          <w:sz w:val="22"/>
          <w:szCs w:val="22"/>
          <w:lang w:val="en-GB"/>
        </w:rPr>
        <w:t xml:space="preserve"> </w:t>
      </w:r>
      <w:r w:rsidR="00160B9B" w:rsidRPr="00845A20">
        <w:rPr>
          <w:sz w:val="22"/>
          <w:szCs w:val="22"/>
          <w:lang w:val="en-GB"/>
        </w:rPr>
        <w:t>E</w:t>
      </w:r>
      <w:r w:rsidRPr="00845A20">
        <w:rPr>
          <w:sz w:val="22"/>
          <w:szCs w:val="22"/>
          <w:lang w:val="en-GB"/>
        </w:rPr>
        <w:t>uros when submitting their tender. This guarantee will be released to unsuccessful tenderers once the tender procedure has been completed and to the successful tenderer(s) upon signature of the contract by all parties.</w:t>
      </w:r>
    </w:p>
    <w:p w:rsidR="002139C6" w:rsidRPr="00845A20" w:rsidRDefault="002139C6" w:rsidP="00805EFA">
      <w:pPr>
        <w:pStyle w:val="PRAGHeading2"/>
        <w:rPr>
          <w:rStyle w:val="Strong"/>
          <w:sz w:val="22"/>
          <w:szCs w:val="22"/>
          <w:lang w:val="en-GB"/>
        </w:rPr>
      </w:pPr>
      <w:r w:rsidRPr="00845A20">
        <w:rPr>
          <w:rStyle w:val="Strong"/>
          <w:sz w:val="22"/>
          <w:szCs w:val="22"/>
          <w:lang w:val="en-GB"/>
        </w:rPr>
        <w:t>Performance guarantee</w:t>
      </w:r>
    </w:p>
    <w:p w:rsidR="00DC0EC0" w:rsidRPr="00845A20" w:rsidRDefault="002139C6" w:rsidP="00460A31">
      <w:pPr>
        <w:ind w:left="709"/>
        <w:jc w:val="both"/>
        <w:rPr>
          <w:sz w:val="22"/>
          <w:szCs w:val="22"/>
          <w:lang w:val="en-GB"/>
        </w:rPr>
      </w:pPr>
      <w:r w:rsidRPr="00845A20">
        <w:rPr>
          <w:sz w:val="22"/>
          <w:szCs w:val="22"/>
          <w:lang w:val="en-GB"/>
        </w:rPr>
        <w:t>The successful tenderer will be asked to provide a performance guarantee of 10%</w:t>
      </w:r>
      <w:r w:rsidR="00460A31" w:rsidRPr="00845A20">
        <w:rPr>
          <w:sz w:val="22"/>
          <w:szCs w:val="22"/>
          <w:lang w:val="en-GB"/>
        </w:rPr>
        <w:t xml:space="preserve"> </w:t>
      </w:r>
      <w:r w:rsidRPr="00845A20">
        <w:rPr>
          <w:sz w:val="22"/>
          <w:szCs w:val="22"/>
          <w:lang w:val="en-GB"/>
        </w:rPr>
        <w:t xml:space="preserve">of the amount of the contract at the signing of the contract. This guarantee must be provided </w:t>
      </w:r>
      <w:r w:rsidR="00EE2A34" w:rsidRPr="00845A20">
        <w:rPr>
          <w:sz w:val="22"/>
          <w:szCs w:val="22"/>
          <w:lang w:val="en-GB"/>
        </w:rPr>
        <w:t xml:space="preserve">together with the return of the countersigned contract </w:t>
      </w:r>
      <w:r w:rsidRPr="00845A20">
        <w:rPr>
          <w:sz w:val="22"/>
          <w:szCs w:val="22"/>
          <w:lang w:val="en-GB"/>
        </w:rPr>
        <w:t xml:space="preserve">no later than 30 days after the tenderer receives the contract signed by the Contracting Authority. If the selected tenderer fails to provide such a guarantee within this period, the contract will be void and a new contract may be drawn up and sent to the tenderer which has submitted the </w:t>
      </w:r>
      <w:r w:rsidR="0047639E" w:rsidRPr="00845A20">
        <w:rPr>
          <w:sz w:val="22"/>
          <w:szCs w:val="22"/>
          <w:lang w:val="en-GB"/>
        </w:rPr>
        <w:t xml:space="preserve">next cheapest compliant </w:t>
      </w:r>
      <w:r w:rsidRPr="00845A20">
        <w:rPr>
          <w:sz w:val="22"/>
          <w:szCs w:val="22"/>
          <w:lang w:val="en-GB"/>
        </w:rPr>
        <w:t>tender.</w:t>
      </w:r>
    </w:p>
    <w:p w:rsidR="002139C6" w:rsidRPr="00845A20" w:rsidRDefault="002139C6" w:rsidP="00805EFA">
      <w:pPr>
        <w:pStyle w:val="PRAGHeading2"/>
        <w:rPr>
          <w:rStyle w:val="Strong"/>
          <w:sz w:val="22"/>
          <w:szCs w:val="22"/>
          <w:lang w:val="en-GB"/>
        </w:rPr>
      </w:pPr>
      <w:r w:rsidRPr="00845A20">
        <w:rPr>
          <w:rStyle w:val="Strong"/>
          <w:sz w:val="22"/>
          <w:szCs w:val="22"/>
          <w:lang w:val="en-GB"/>
        </w:rPr>
        <w:t>Information meeting and/or site visit</w:t>
      </w:r>
    </w:p>
    <w:p w:rsidR="002139C6" w:rsidRPr="00845A20" w:rsidRDefault="002139C6" w:rsidP="00460A31">
      <w:pPr>
        <w:ind w:left="709"/>
        <w:rPr>
          <w:sz w:val="22"/>
          <w:szCs w:val="22"/>
          <w:lang w:val="en-GB"/>
        </w:rPr>
      </w:pPr>
      <w:r w:rsidRPr="00845A20">
        <w:rPr>
          <w:sz w:val="22"/>
          <w:szCs w:val="22"/>
          <w:lang w:val="en-GB"/>
        </w:rPr>
        <w:t>No information meeting is planned.</w:t>
      </w:r>
    </w:p>
    <w:p w:rsidR="002139C6" w:rsidRPr="00845A20" w:rsidRDefault="002139C6" w:rsidP="00805EFA">
      <w:pPr>
        <w:pStyle w:val="PRAGHeading2"/>
        <w:rPr>
          <w:rStyle w:val="Strong"/>
          <w:sz w:val="22"/>
          <w:szCs w:val="22"/>
          <w:lang w:val="en-GB"/>
        </w:rPr>
      </w:pPr>
      <w:r w:rsidRPr="00845A20">
        <w:rPr>
          <w:rStyle w:val="Strong"/>
          <w:sz w:val="22"/>
          <w:szCs w:val="22"/>
          <w:lang w:val="en-GB"/>
        </w:rPr>
        <w:t>Tender validity</w:t>
      </w:r>
    </w:p>
    <w:p w:rsidR="002139C6" w:rsidRPr="00845A20" w:rsidRDefault="002139C6" w:rsidP="00460A31">
      <w:pPr>
        <w:ind w:left="709"/>
        <w:jc w:val="both"/>
        <w:rPr>
          <w:sz w:val="22"/>
          <w:szCs w:val="22"/>
          <w:lang w:val="en-GB"/>
        </w:rPr>
      </w:pPr>
      <w:r w:rsidRPr="00845A20">
        <w:rPr>
          <w:sz w:val="22"/>
          <w:szCs w:val="22"/>
          <w:lang w:val="en-GB"/>
        </w:rPr>
        <w:t>Tenders must remain valid for a period of 90 days after the deadline for submission of tenders.</w:t>
      </w:r>
    </w:p>
    <w:p w:rsidR="002139C6" w:rsidRPr="00845A20" w:rsidRDefault="009B6A18" w:rsidP="00E95819">
      <w:pPr>
        <w:ind w:left="709"/>
        <w:jc w:val="both"/>
        <w:rPr>
          <w:rStyle w:val="Strong"/>
          <w:sz w:val="22"/>
          <w:szCs w:val="22"/>
          <w:lang w:val="en-GB"/>
        </w:rPr>
      </w:pPr>
      <w:r w:rsidRPr="00845A20">
        <w:rPr>
          <w:lang w:val="en-GB"/>
        </w:rPr>
        <w:br w:type="page"/>
      </w:r>
      <w:r w:rsidR="002139C6" w:rsidRPr="00845A20">
        <w:rPr>
          <w:rStyle w:val="Strong"/>
          <w:sz w:val="22"/>
          <w:szCs w:val="22"/>
          <w:lang w:val="en-GB"/>
        </w:rPr>
        <w:lastRenderedPageBreak/>
        <w:t>P</w:t>
      </w:r>
      <w:r w:rsidR="002139C6" w:rsidRPr="00845A20">
        <w:rPr>
          <w:lang w:val="en-GB"/>
        </w:rPr>
        <w:t xml:space="preserve">eriod of </w:t>
      </w:r>
      <w:r w:rsidR="00EE2A34" w:rsidRPr="00845A20">
        <w:rPr>
          <w:lang w:val="en-GB"/>
        </w:rPr>
        <w:t>implementation</w:t>
      </w:r>
      <w:r w:rsidR="0047639E" w:rsidRPr="00845A20">
        <w:rPr>
          <w:lang w:val="en-GB"/>
        </w:rPr>
        <w:t xml:space="preserve"> of tasks</w:t>
      </w:r>
    </w:p>
    <w:p w:rsidR="002139C6" w:rsidRPr="00845A20" w:rsidRDefault="009B6A18" w:rsidP="009B6A18">
      <w:pPr>
        <w:ind w:left="709"/>
        <w:jc w:val="both"/>
        <w:rPr>
          <w:sz w:val="22"/>
          <w:szCs w:val="22"/>
          <w:lang w:val="en-GB"/>
        </w:rPr>
      </w:pPr>
      <w:r w:rsidRPr="00845A20">
        <w:rPr>
          <w:sz w:val="22"/>
          <w:szCs w:val="22"/>
          <w:lang w:val="en-GB"/>
        </w:rPr>
        <w:t>Time period envisaged for implementation of this contract is 10 (ten) months, from the date stipulated in the commencement order</w:t>
      </w:r>
      <w:r w:rsidR="00861DBD" w:rsidRPr="00845A20">
        <w:rPr>
          <w:sz w:val="22"/>
          <w:szCs w:val="22"/>
          <w:lang w:val="en-GB"/>
        </w:rPr>
        <w:t xml:space="preserve"> until the provisional acceptance</w:t>
      </w:r>
      <w:r w:rsidRPr="00845A20">
        <w:rPr>
          <w:sz w:val="22"/>
          <w:szCs w:val="22"/>
          <w:lang w:val="en-GB"/>
        </w:rPr>
        <w:t xml:space="preserve">. </w:t>
      </w:r>
    </w:p>
    <w:p w:rsidR="002139C6" w:rsidRPr="00845A20" w:rsidRDefault="002139C6" w:rsidP="00BE3363">
      <w:pPr>
        <w:keepNext/>
        <w:keepLines/>
        <w:rPr>
          <w:sz w:val="22"/>
          <w:szCs w:val="22"/>
          <w:lang w:val="en-GB"/>
        </w:rPr>
      </w:pPr>
      <w:r w:rsidRPr="00845A20">
        <w:rPr>
          <w:snapToGrid/>
          <w:sz w:val="22"/>
          <w:szCs w:val="22"/>
          <w:lang w:val="en-GB"/>
        </w:rPr>
        <w:pict>
          <v:line id="_x0000_s1026" style="position:absolute;z-index:251656704" from="0,12pt" to="468pt,12.05pt" o:allowincell="f" strokecolor="#d4d4d4" strokeweight="1.75pt">
            <v:shadow on="t" origin=",32385f" offset="0,-1pt"/>
          </v:line>
        </w:pict>
      </w:r>
    </w:p>
    <w:p w:rsidR="002139C6" w:rsidRPr="00845A20" w:rsidRDefault="002139C6" w:rsidP="00BE3363">
      <w:pPr>
        <w:keepNext/>
        <w:keepLines/>
        <w:ind w:left="360"/>
        <w:jc w:val="center"/>
        <w:rPr>
          <w:rStyle w:val="Strong"/>
          <w:sz w:val="22"/>
          <w:szCs w:val="22"/>
          <w:lang w:val="en-GB"/>
        </w:rPr>
      </w:pPr>
      <w:r w:rsidRPr="00845A20">
        <w:rPr>
          <w:rStyle w:val="Strong"/>
          <w:sz w:val="22"/>
          <w:szCs w:val="22"/>
          <w:lang w:val="en-GB"/>
        </w:rPr>
        <w:t>SELECTION AND AWARD CRITERIA</w:t>
      </w:r>
    </w:p>
    <w:p w:rsidR="00E17B77" w:rsidRPr="00845A20" w:rsidRDefault="002139C6" w:rsidP="00805EFA">
      <w:pPr>
        <w:pStyle w:val="PRAGHeading2"/>
        <w:rPr>
          <w:rStyle w:val="Strong"/>
          <w:sz w:val="22"/>
          <w:szCs w:val="22"/>
          <w:lang w:val="en-GB"/>
        </w:rPr>
      </w:pPr>
      <w:r w:rsidRPr="00845A20">
        <w:rPr>
          <w:rStyle w:val="Strong"/>
          <w:sz w:val="22"/>
          <w:szCs w:val="22"/>
          <w:lang w:val="en-GB"/>
        </w:rPr>
        <w:t>Selection criteria</w:t>
      </w:r>
    </w:p>
    <w:p w:rsidR="008042E3" w:rsidRPr="00845A20" w:rsidRDefault="008042E3" w:rsidP="008042E3">
      <w:pPr>
        <w:spacing w:before="120" w:after="0"/>
        <w:ind w:left="1134"/>
        <w:jc w:val="both"/>
        <w:rPr>
          <w:sz w:val="22"/>
          <w:szCs w:val="22"/>
          <w:lang w:val="en-GB"/>
        </w:rPr>
      </w:pPr>
      <w:r w:rsidRPr="00845A20">
        <w:rPr>
          <w:sz w:val="22"/>
          <w:szCs w:val="22"/>
          <w:lang w:val="en-GB"/>
        </w:rPr>
        <w:t>The selection criteria for each tenderer are as follows:</w:t>
      </w:r>
    </w:p>
    <w:p w:rsidR="008042E3" w:rsidRPr="00E31B7C" w:rsidRDefault="008042E3" w:rsidP="008042E3">
      <w:pPr>
        <w:pStyle w:val="Blockquote"/>
        <w:spacing w:before="120" w:after="0"/>
        <w:ind w:left="1134" w:right="357"/>
        <w:jc w:val="both"/>
        <w:rPr>
          <w:b/>
          <w:sz w:val="22"/>
          <w:szCs w:val="22"/>
          <w:lang w:val="en-GB"/>
        </w:rPr>
      </w:pPr>
      <w:r w:rsidRPr="00E31B7C">
        <w:rPr>
          <w:b/>
          <w:sz w:val="22"/>
          <w:szCs w:val="22"/>
          <w:lang w:val="en-GB"/>
        </w:rPr>
        <w:t>Economic and financial capacity of candidate:</w:t>
      </w:r>
    </w:p>
    <w:p w:rsidR="008042E3" w:rsidRPr="00845A20" w:rsidRDefault="008042E3" w:rsidP="008042E3">
      <w:pPr>
        <w:widowControl/>
        <w:numPr>
          <w:ilvl w:val="0"/>
          <w:numId w:val="37"/>
        </w:numPr>
        <w:tabs>
          <w:tab w:val="clear" w:pos="360"/>
        </w:tabs>
        <w:spacing w:before="0" w:after="0"/>
        <w:ind w:left="1418" w:hanging="284"/>
        <w:jc w:val="both"/>
        <w:rPr>
          <w:sz w:val="22"/>
          <w:szCs w:val="22"/>
          <w:lang w:val="en-GB"/>
        </w:rPr>
      </w:pPr>
      <w:r w:rsidRPr="00845A20">
        <w:rPr>
          <w:b/>
          <w:sz w:val="22"/>
          <w:szCs w:val="22"/>
          <w:lang w:val="en-GB"/>
        </w:rPr>
        <w:t>Economic and financial standing of the Tenderer</w:t>
      </w:r>
      <w:r w:rsidRPr="00845A20">
        <w:rPr>
          <w:sz w:val="22"/>
          <w:szCs w:val="22"/>
          <w:lang w:val="en-GB"/>
        </w:rPr>
        <w:t xml:space="preserve"> (</w:t>
      </w:r>
      <w:r w:rsidRPr="00845A20">
        <w:rPr>
          <w:i/>
          <w:sz w:val="22"/>
          <w:szCs w:val="22"/>
          <w:lang w:val="en-GB"/>
        </w:rPr>
        <w:t>in case of tenders submitted by a consortium, these selection criteria will be applied to the consortium as a whole</w:t>
      </w:r>
      <w:r w:rsidRPr="00845A20">
        <w:rPr>
          <w:sz w:val="22"/>
          <w:szCs w:val="22"/>
          <w:lang w:val="en-GB"/>
        </w:rPr>
        <w:t>):</w:t>
      </w:r>
    </w:p>
    <w:p w:rsidR="008042E3" w:rsidRPr="00845A20" w:rsidRDefault="008042E3" w:rsidP="008042E3">
      <w:pPr>
        <w:widowControl/>
        <w:numPr>
          <w:ilvl w:val="0"/>
          <w:numId w:val="38"/>
        </w:numPr>
        <w:tabs>
          <w:tab w:val="left" w:pos="2127"/>
        </w:tabs>
        <w:spacing w:before="120" w:after="0"/>
        <w:ind w:left="2127" w:hanging="425"/>
        <w:jc w:val="both"/>
        <w:rPr>
          <w:sz w:val="22"/>
          <w:szCs w:val="22"/>
          <w:lang w:val="en-GB" w:eastAsia="ar-SA"/>
        </w:rPr>
      </w:pPr>
      <w:r w:rsidRPr="00845A20">
        <w:rPr>
          <w:sz w:val="22"/>
          <w:szCs w:val="22"/>
          <w:lang w:val="en-GB" w:eastAsia="ar-SA"/>
        </w:rPr>
        <w:t xml:space="preserve">The average annual turnover of the Tenderer </w:t>
      </w:r>
      <w:r w:rsidR="00E31B7C" w:rsidRPr="00800450">
        <w:rPr>
          <w:sz w:val="22"/>
          <w:szCs w:val="22"/>
          <w:lang w:val="en-US"/>
        </w:rPr>
        <w:t xml:space="preserve">in the last 3 financially closed </w:t>
      </w:r>
      <w:r w:rsidRPr="00845A20">
        <w:rPr>
          <w:sz w:val="22"/>
          <w:szCs w:val="22"/>
          <w:lang w:val="en-GB"/>
        </w:rPr>
        <w:t>(20</w:t>
      </w:r>
      <w:r w:rsidR="00E644E2">
        <w:rPr>
          <w:sz w:val="22"/>
          <w:szCs w:val="22"/>
          <w:lang w:val="en-GB"/>
        </w:rPr>
        <w:t>12</w:t>
      </w:r>
      <w:r w:rsidRPr="00845A20">
        <w:rPr>
          <w:sz w:val="22"/>
          <w:szCs w:val="22"/>
          <w:lang w:val="en-GB"/>
        </w:rPr>
        <w:t>, 20</w:t>
      </w:r>
      <w:r w:rsidR="00845A20" w:rsidRPr="00845A20">
        <w:rPr>
          <w:sz w:val="22"/>
          <w:szCs w:val="22"/>
          <w:lang w:val="en-GB"/>
        </w:rPr>
        <w:t>1</w:t>
      </w:r>
      <w:r w:rsidR="00E644E2">
        <w:rPr>
          <w:sz w:val="22"/>
          <w:szCs w:val="22"/>
          <w:lang w:val="en-GB"/>
        </w:rPr>
        <w:t>3</w:t>
      </w:r>
      <w:r w:rsidRPr="00845A20">
        <w:rPr>
          <w:sz w:val="22"/>
          <w:szCs w:val="22"/>
          <w:lang w:val="en-GB"/>
        </w:rPr>
        <w:t>, 201</w:t>
      </w:r>
      <w:r w:rsidR="00E644E2">
        <w:rPr>
          <w:sz w:val="22"/>
          <w:szCs w:val="22"/>
          <w:lang w:val="en-GB"/>
        </w:rPr>
        <w:t>4</w:t>
      </w:r>
      <w:r w:rsidRPr="00845A20">
        <w:rPr>
          <w:sz w:val="22"/>
          <w:szCs w:val="22"/>
          <w:lang w:val="en-GB"/>
        </w:rPr>
        <w:t>)</w:t>
      </w:r>
      <w:r w:rsidRPr="00845A20">
        <w:rPr>
          <w:sz w:val="22"/>
          <w:szCs w:val="22"/>
          <w:lang w:val="en-GB" w:eastAsia="ar-SA"/>
        </w:rPr>
        <w:t xml:space="preserve">, for which the accounts are closed, must be at least </w:t>
      </w:r>
      <w:r w:rsidR="0031004B">
        <w:rPr>
          <w:sz w:val="22"/>
          <w:szCs w:val="22"/>
          <w:lang w:val="en-GB" w:eastAsia="ar-SA"/>
        </w:rPr>
        <w:t>7</w:t>
      </w:r>
      <w:r w:rsidR="00EA495C">
        <w:rPr>
          <w:sz w:val="22"/>
          <w:szCs w:val="22"/>
          <w:lang w:val="en-GB" w:eastAsia="ar-SA"/>
        </w:rPr>
        <w:t xml:space="preserve">00,000 </w:t>
      </w:r>
      <w:r w:rsidRPr="00845A20">
        <w:rPr>
          <w:sz w:val="22"/>
          <w:szCs w:val="22"/>
          <w:lang w:val="en-GB" w:eastAsia="ar-SA"/>
        </w:rPr>
        <w:t>Euro.</w:t>
      </w:r>
    </w:p>
    <w:p w:rsidR="008042E3" w:rsidRPr="00845A20" w:rsidRDefault="008042E3" w:rsidP="008042E3">
      <w:pPr>
        <w:tabs>
          <w:tab w:val="left" w:pos="1418"/>
        </w:tabs>
        <w:spacing w:before="120" w:after="0"/>
        <w:ind w:left="1418"/>
        <w:jc w:val="both"/>
        <w:rPr>
          <w:sz w:val="22"/>
          <w:szCs w:val="22"/>
          <w:lang w:val="en-GB"/>
        </w:rPr>
      </w:pPr>
      <w:r w:rsidRPr="00845A20">
        <w:rPr>
          <w:sz w:val="32"/>
          <w:szCs w:val="22"/>
          <w:vertAlign w:val="subscript"/>
          <w:lang w:val="en-GB"/>
        </w:rPr>
        <w:tab/>
      </w:r>
      <w:r w:rsidRPr="00845A20">
        <w:rPr>
          <w:sz w:val="32"/>
          <w:szCs w:val="22"/>
          <w:vertAlign w:val="subscript"/>
          <w:lang w:val="en-GB"/>
        </w:rPr>
        <w:tab/>
        <w:t>Average annual turnover =</w:t>
      </w:r>
      <w:r w:rsidRPr="00845A20">
        <w:rPr>
          <w:sz w:val="22"/>
          <w:szCs w:val="22"/>
          <w:lang w:val="en-GB"/>
        </w:rPr>
        <w:t xml:space="preserve"> </w:t>
      </w:r>
      <w:r w:rsidRPr="00845A20">
        <w:rPr>
          <w:sz w:val="32"/>
          <w:szCs w:val="32"/>
          <w:u w:val="single"/>
          <w:vertAlign w:val="superscript"/>
          <w:lang w:val="en-GB"/>
        </w:rPr>
        <w:t>(turnover 20</w:t>
      </w:r>
      <w:r w:rsidR="00E644E2">
        <w:rPr>
          <w:sz w:val="32"/>
          <w:szCs w:val="32"/>
          <w:u w:val="single"/>
          <w:vertAlign w:val="superscript"/>
          <w:lang w:val="en-GB"/>
        </w:rPr>
        <w:t>12</w:t>
      </w:r>
      <w:r w:rsidRPr="00845A20">
        <w:rPr>
          <w:sz w:val="32"/>
          <w:szCs w:val="32"/>
          <w:u w:val="single"/>
          <w:vertAlign w:val="superscript"/>
          <w:lang w:val="en-GB"/>
        </w:rPr>
        <w:t xml:space="preserve"> + turnover 20</w:t>
      </w:r>
      <w:r w:rsidR="00D92A87" w:rsidRPr="00845A20">
        <w:rPr>
          <w:sz w:val="32"/>
          <w:szCs w:val="32"/>
          <w:u w:val="single"/>
          <w:vertAlign w:val="superscript"/>
          <w:lang w:val="en-GB"/>
        </w:rPr>
        <w:t>1</w:t>
      </w:r>
      <w:r w:rsidR="00E644E2">
        <w:rPr>
          <w:sz w:val="32"/>
          <w:szCs w:val="32"/>
          <w:u w:val="single"/>
          <w:vertAlign w:val="superscript"/>
          <w:lang w:val="en-GB"/>
        </w:rPr>
        <w:t>3</w:t>
      </w:r>
      <w:r w:rsidRPr="00845A20">
        <w:rPr>
          <w:sz w:val="32"/>
          <w:szCs w:val="32"/>
          <w:u w:val="single"/>
          <w:vertAlign w:val="superscript"/>
          <w:lang w:val="en-GB"/>
        </w:rPr>
        <w:t xml:space="preserve"> + turnover 20</w:t>
      </w:r>
      <w:r w:rsidR="00E644E2">
        <w:rPr>
          <w:sz w:val="32"/>
          <w:szCs w:val="32"/>
          <w:u w:val="single"/>
          <w:vertAlign w:val="superscript"/>
          <w:lang w:val="en-GB"/>
        </w:rPr>
        <w:t>14</w:t>
      </w:r>
      <w:r w:rsidRPr="00845A20">
        <w:rPr>
          <w:sz w:val="32"/>
          <w:szCs w:val="32"/>
          <w:u w:val="single"/>
          <w:vertAlign w:val="superscript"/>
          <w:lang w:val="en-GB"/>
        </w:rPr>
        <w:t>)</w:t>
      </w:r>
    </w:p>
    <w:p w:rsidR="008042E3" w:rsidRPr="00845A20" w:rsidRDefault="008042E3" w:rsidP="008042E3">
      <w:pPr>
        <w:tabs>
          <w:tab w:val="left" w:pos="5812"/>
        </w:tabs>
        <w:spacing w:before="0"/>
        <w:ind w:left="1418"/>
        <w:jc w:val="center"/>
        <w:rPr>
          <w:sz w:val="32"/>
          <w:szCs w:val="22"/>
          <w:vertAlign w:val="superscript"/>
          <w:lang w:val="en-GB"/>
        </w:rPr>
      </w:pPr>
      <w:r w:rsidRPr="00845A20">
        <w:rPr>
          <w:sz w:val="32"/>
          <w:szCs w:val="22"/>
          <w:vertAlign w:val="superscript"/>
          <w:lang w:val="en-GB"/>
        </w:rPr>
        <w:t>3</w:t>
      </w:r>
    </w:p>
    <w:p w:rsidR="00702B41" w:rsidRDefault="00702B41" w:rsidP="00702B41">
      <w:pPr>
        <w:widowControl/>
        <w:tabs>
          <w:tab w:val="left" w:pos="2127"/>
        </w:tabs>
        <w:spacing w:before="120" w:after="0"/>
        <w:ind w:left="2127"/>
        <w:jc w:val="both"/>
        <w:rPr>
          <w:sz w:val="22"/>
          <w:szCs w:val="22"/>
          <w:lang w:val="en-US"/>
        </w:rPr>
      </w:pPr>
      <w:r w:rsidRPr="00800450">
        <w:rPr>
          <w:sz w:val="22"/>
          <w:szCs w:val="22"/>
          <w:lang w:val="en-US"/>
        </w:rPr>
        <w:t>The consortium as a whole must satisfy the minimum qualifications required. The consortium leader must meet at least 50 % of the requirement. Each member of the consortium must meet at least 10% of the requirement.</w:t>
      </w:r>
    </w:p>
    <w:p w:rsidR="00702B41" w:rsidRDefault="003841A3" w:rsidP="00702B41">
      <w:pPr>
        <w:widowControl/>
        <w:tabs>
          <w:tab w:val="left" w:pos="2127"/>
        </w:tabs>
        <w:spacing w:before="120" w:after="0"/>
        <w:ind w:left="2127"/>
        <w:jc w:val="both"/>
        <w:rPr>
          <w:sz w:val="22"/>
          <w:szCs w:val="22"/>
          <w:lang w:val="en-US"/>
        </w:rPr>
      </w:pPr>
      <w:r w:rsidRPr="00800450">
        <w:rPr>
          <w:b/>
          <w:sz w:val="22"/>
          <w:szCs w:val="22"/>
          <w:lang w:val="en-US"/>
        </w:rPr>
        <w:t>Evidence:</w:t>
      </w:r>
      <w:r w:rsidRPr="00800450">
        <w:rPr>
          <w:sz w:val="22"/>
          <w:szCs w:val="22"/>
          <w:lang w:val="en-US"/>
        </w:rPr>
        <w:t xml:space="preserve"> The above requirements should be demonstrated by audited financial statements of the tenderer for the last 3 financial years, which were audited by a Chartered accountant/auditor.</w:t>
      </w:r>
    </w:p>
    <w:p w:rsidR="003841A3" w:rsidRDefault="003841A3" w:rsidP="00702B41">
      <w:pPr>
        <w:widowControl/>
        <w:tabs>
          <w:tab w:val="left" w:pos="2127"/>
        </w:tabs>
        <w:spacing w:before="120" w:after="0"/>
        <w:ind w:left="2127"/>
        <w:jc w:val="both"/>
        <w:rPr>
          <w:sz w:val="22"/>
          <w:szCs w:val="22"/>
          <w:lang w:val="en-GB" w:eastAsia="ar-SA"/>
        </w:rPr>
      </w:pPr>
    </w:p>
    <w:p w:rsidR="003841A3" w:rsidRPr="00800450" w:rsidRDefault="003841A3" w:rsidP="003841A3">
      <w:pPr>
        <w:widowControl/>
        <w:spacing w:before="120" w:after="120"/>
        <w:ind w:left="720"/>
        <w:jc w:val="both"/>
        <w:rPr>
          <w:sz w:val="22"/>
          <w:szCs w:val="22"/>
          <w:lang w:val="en-US"/>
        </w:rPr>
      </w:pPr>
      <w:r>
        <w:rPr>
          <w:sz w:val="22"/>
          <w:szCs w:val="22"/>
          <w:lang w:val="en-GB" w:eastAsia="ar-SA"/>
        </w:rPr>
        <w:tab/>
        <w:t>b)</w:t>
      </w:r>
      <w:r>
        <w:rPr>
          <w:sz w:val="22"/>
          <w:szCs w:val="22"/>
          <w:lang w:val="en-GB" w:eastAsia="ar-SA"/>
        </w:rPr>
        <w:tab/>
      </w:r>
      <w:r w:rsidRPr="003841A3">
        <w:rPr>
          <w:sz w:val="22"/>
          <w:szCs w:val="22"/>
          <w:lang w:val="en-GB" w:eastAsia="ar-SA"/>
        </w:rPr>
        <w:t xml:space="preserve">The tenderer shall demonstrate, by a bank statement that, he has available or has </w:t>
      </w:r>
      <w:r>
        <w:rPr>
          <w:sz w:val="22"/>
          <w:szCs w:val="22"/>
          <w:lang w:val="en-GB" w:eastAsia="ar-SA"/>
        </w:rPr>
        <w:tab/>
      </w:r>
      <w:r>
        <w:rPr>
          <w:sz w:val="22"/>
          <w:szCs w:val="22"/>
          <w:lang w:val="en-GB" w:eastAsia="ar-SA"/>
        </w:rPr>
        <w:tab/>
      </w:r>
      <w:r>
        <w:rPr>
          <w:sz w:val="22"/>
          <w:szCs w:val="22"/>
          <w:lang w:val="en-GB" w:eastAsia="ar-SA"/>
        </w:rPr>
        <w:tab/>
      </w:r>
      <w:r w:rsidRPr="003841A3">
        <w:rPr>
          <w:sz w:val="22"/>
          <w:szCs w:val="22"/>
          <w:lang w:val="en-GB" w:eastAsia="ar-SA"/>
        </w:rPr>
        <w:t>access to lines of credit or any other credit facilities sufficient to meet the</w:t>
      </w:r>
      <w:r w:rsidR="0084645C">
        <w:rPr>
          <w:sz w:val="22"/>
          <w:szCs w:val="22"/>
          <w:lang w:val="en-GB" w:eastAsia="ar-SA"/>
        </w:rPr>
        <w:t xml:space="preserve"> </w:t>
      </w:r>
      <w:r>
        <w:rPr>
          <w:sz w:val="22"/>
          <w:szCs w:val="22"/>
          <w:lang w:val="en-GB" w:eastAsia="ar-SA"/>
        </w:rPr>
        <w:tab/>
      </w:r>
      <w:r>
        <w:rPr>
          <w:sz w:val="22"/>
          <w:szCs w:val="22"/>
          <w:lang w:val="en-GB" w:eastAsia="ar-SA"/>
        </w:rPr>
        <w:tab/>
      </w:r>
      <w:r>
        <w:rPr>
          <w:sz w:val="22"/>
          <w:szCs w:val="22"/>
          <w:lang w:val="en-GB" w:eastAsia="ar-SA"/>
        </w:rPr>
        <w:tab/>
        <w:t>c</w:t>
      </w:r>
      <w:r w:rsidRPr="003841A3">
        <w:rPr>
          <w:sz w:val="22"/>
          <w:szCs w:val="22"/>
          <w:lang w:val="en-GB" w:eastAsia="ar-SA"/>
        </w:rPr>
        <w:t xml:space="preserve">onstruction cash flow (other than pre-financing) for the duration of the contract </w:t>
      </w:r>
      <w:r>
        <w:rPr>
          <w:sz w:val="22"/>
          <w:szCs w:val="22"/>
          <w:lang w:val="en-GB" w:eastAsia="ar-SA"/>
        </w:rPr>
        <w:tab/>
      </w:r>
      <w:r>
        <w:rPr>
          <w:sz w:val="22"/>
          <w:szCs w:val="22"/>
          <w:lang w:val="en-GB" w:eastAsia="ar-SA"/>
        </w:rPr>
        <w:tab/>
      </w:r>
      <w:r>
        <w:rPr>
          <w:sz w:val="22"/>
          <w:szCs w:val="22"/>
          <w:lang w:val="en-GB" w:eastAsia="ar-SA"/>
        </w:rPr>
        <w:tab/>
      </w:r>
      <w:r w:rsidRPr="003841A3">
        <w:rPr>
          <w:sz w:val="22"/>
          <w:szCs w:val="22"/>
          <w:lang w:val="en-GB" w:eastAsia="ar-SA"/>
        </w:rPr>
        <w:t>of not less than  500,000 Euro in addition to</w:t>
      </w:r>
      <w:r w:rsidRPr="00800450">
        <w:rPr>
          <w:sz w:val="22"/>
          <w:szCs w:val="22"/>
          <w:lang w:val="en-US"/>
        </w:rPr>
        <w:t xml:space="preserve"> the tenderer's commitments for other </w:t>
      </w:r>
      <w:r>
        <w:rPr>
          <w:sz w:val="22"/>
          <w:szCs w:val="22"/>
          <w:lang w:val="en-US"/>
        </w:rPr>
        <w:tab/>
      </w:r>
      <w:r>
        <w:rPr>
          <w:sz w:val="22"/>
          <w:szCs w:val="22"/>
          <w:lang w:val="en-US"/>
        </w:rPr>
        <w:tab/>
      </w:r>
      <w:r w:rsidRPr="00800450">
        <w:rPr>
          <w:sz w:val="22"/>
          <w:szCs w:val="22"/>
          <w:lang w:val="en-US"/>
        </w:rPr>
        <w:t>contracts.</w:t>
      </w:r>
    </w:p>
    <w:p w:rsidR="003841A3" w:rsidRPr="00800450" w:rsidRDefault="003841A3" w:rsidP="003841A3">
      <w:pPr>
        <w:spacing w:before="40"/>
        <w:ind w:left="1134"/>
        <w:jc w:val="both"/>
        <w:rPr>
          <w:sz w:val="22"/>
          <w:szCs w:val="22"/>
          <w:lang w:val="en-US"/>
        </w:rPr>
      </w:pPr>
      <w:r w:rsidRPr="00800450">
        <w:rPr>
          <w:sz w:val="22"/>
          <w:szCs w:val="22"/>
          <w:lang w:val="en-US"/>
        </w:rPr>
        <w:t>The consortium as a whole must satisfy the minimum qualifications required.</w:t>
      </w:r>
    </w:p>
    <w:p w:rsidR="003841A3" w:rsidRDefault="003841A3" w:rsidP="003841A3">
      <w:pPr>
        <w:widowControl/>
        <w:tabs>
          <w:tab w:val="left" w:pos="2127"/>
        </w:tabs>
        <w:spacing w:before="120" w:after="0"/>
        <w:ind w:left="2127"/>
        <w:jc w:val="both"/>
        <w:rPr>
          <w:sz w:val="22"/>
          <w:szCs w:val="22"/>
          <w:highlight w:val="yellow"/>
          <w:lang w:val="en-GB" w:eastAsia="ar-SA"/>
        </w:rPr>
      </w:pPr>
      <w:r w:rsidRPr="00800450">
        <w:rPr>
          <w:b/>
          <w:sz w:val="22"/>
          <w:szCs w:val="22"/>
          <w:lang w:val="en-US"/>
        </w:rPr>
        <w:t>Evidence</w:t>
      </w:r>
      <w:r w:rsidRPr="00800450">
        <w:rPr>
          <w:sz w:val="22"/>
          <w:szCs w:val="22"/>
          <w:lang w:val="en-US"/>
        </w:rPr>
        <w:t xml:space="preserve">: Tenderer may provide evidence of access to credit facilities by submitting a Letter of Intent from its commercial bank, stating that the bank is ready to approve a loan to the Tenderer in the value of not less </w:t>
      </w:r>
      <w:r w:rsidRPr="0084645C">
        <w:rPr>
          <w:sz w:val="22"/>
          <w:szCs w:val="22"/>
          <w:lang w:val="en-US"/>
        </w:rPr>
        <w:t xml:space="preserve">than </w:t>
      </w:r>
      <w:r w:rsidRPr="0084645C">
        <w:rPr>
          <w:sz w:val="22"/>
          <w:szCs w:val="22"/>
          <w:lang w:val="en-GB" w:eastAsia="ar-SA"/>
        </w:rPr>
        <w:t>500,000 Euro</w:t>
      </w:r>
      <w:r w:rsidRPr="0084645C">
        <w:rPr>
          <w:sz w:val="22"/>
          <w:szCs w:val="22"/>
          <w:lang w:val="en-US"/>
        </w:rPr>
        <w:t>; in the case the Tenderer is awarded the contract. The statement must</w:t>
      </w:r>
      <w:r w:rsidRPr="00800450">
        <w:rPr>
          <w:sz w:val="22"/>
          <w:szCs w:val="22"/>
          <w:lang w:val="en-US"/>
        </w:rPr>
        <w:t xml:space="preserve"> be provided by a reputed bank of good standing and it shall clearly demonstrate that the credit facility is available specifically for this project.</w:t>
      </w:r>
    </w:p>
    <w:p w:rsidR="00EF55A7" w:rsidRPr="00845A20" w:rsidRDefault="00EF55A7" w:rsidP="00EF55A7">
      <w:pPr>
        <w:widowControl/>
        <w:tabs>
          <w:tab w:val="left" w:pos="2127"/>
        </w:tabs>
        <w:spacing w:before="120" w:after="0"/>
        <w:ind w:left="2127"/>
        <w:jc w:val="both"/>
        <w:rPr>
          <w:sz w:val="22"/>
          <w:szCs w:val="22"/>
          <w:lang w:val="en-GB" w:eastAsia="ar-SA"/>
        </w:rPr>
      </w:pPr>
    </w:p>
    <w:p w:rsidR="008042E3" w:rsidRPr="00845A20" w:rsidRDefault="001C0B31" w:rsidP="008042E3">
      <w:pPr>
        <w:widowControl/>
        <w:numPr>
          <w:ilvl w:val="0"/>
          <w:numId w:val="37"/>
        </w:numPr>
        <w:tabs>
          <w:tab w:val="clear" w:pos="360"/>
        </w:tabs>
        <w:spacing w:before="0" w:after="0"/>
        <w:ind w:left="1418" w:hanging="284"/>
        <w:jc w:val="both"/>
        <w:rPr>
          <w:b/>
          <w:sz w:val="22"/>
          <w:szCs w:val="22"/>
          <w:lang w:val="en-GB"/>
        </w:rPr>
      </w:pPr>
      <w:r>
        <w:rPr>
          <w:b/>
          <w:sz w:val="22"/>
          <w:szCs w:val="22"/>
          <w:lang w:val="en-GB"/>
        </w:rPr>
        <w:t>Technical and p</w:t>
      </w:r>
      <w:r w:rsidR="008042E3" w:rsidRPr="00845A20">
        <w:rPr>
          <w:b/>
          <w:sz w:val="22"/>
          <w:szCs w:val="22"/>
          <w:lang w:val="en-GB"/>
        </w:rPr>
        <w:t>rofessional capacity of Tenderer:</w:t>
      </w:r>
    </w:p>
    <w:p w:rsidR="000F1CB3" w:rsidRDefault="000F1CB3" w:rsidP="000F1CB3">
      <w:pPr>
        <w:tabs>
          <w:tab w:val="left" w:pos="1978"/>
        </w:tabs>
        <w:spacing w:before="120"/>
        <w:ind w:left="1134" w:hanging="283"/>
        <w:jc w:val="both"/>
        <w:rPr>
          <w:sz w:val="22"/>
          <w:szCs w:val="22"/>
          <w:lang w:val="en-US"/>
        </w:rPr>
      </w:pPr>
      <w:r>
        <w:rPr>
          <w:sz w:val="22"/>
          <w:szCs w:val="22"/>
          <w:lang w:val="en-US"/>
        </w:rPr>
        <w:tab/>
      </w:r>
      <w:r w:rsidR="00790C91" w:rsidRPr="000F1CB3">
        <w:rPr>
          <w:sz w:val="22"/>
          <w:szCs w:val="22"/>
          <w:lang w:val="en-US"/>
        </w:rPr>
        <w:t>a)</w:t>
      </w:r>
      <w:r w:rsidR="009F2C0C" w:rsidRPr="000F1CB3">
        <w:rPr>
          <w:sz w:val="22"/>
          <w:szCs w:val="22"/>
          <w:lang w:val="en-US"/>
        </w:rPr>
        <w:t xml:space="preserve"> Tenderer must have successfully completed at least two (2) contracts within the last five (5) years, similar to the proposed Works. The similarity shall be based on the physical size, complexity, methods/technology or other characteristics as described in Volume 3 - </w:t>
      </w:r>
      <w:r w:rsidR="009F2C0C" w:rsidRPr="000F1CB3">
        <w:rPr>
          <w:sz w:val="22"/>
          <w:szCs w:val="22"/>
          <w:lang w:val="en-US"/>
        </w:rPr>
        <w:lastRenderedPageBreak/>
        <w:t>Technical Specifications and Volume 5 - Drawings. The cumulative value of the three contracts must be at least 500,000.00 (five hundred thousand) Euro.</w:t>
      </w:r>
    </w:p>
    <w:p w:rsidR="009F2C0C" w:rsidRPr="000F1CB3" w:rsidRDefault="000F1CB3" w:rsidP="000F1CB3">
      <w:pPr>
        <w:tabs>
          <w:tab w:val="left" w:pos="1978"/>
        </w:tabs>
        <w:spacing w:before="120"/>
        <w:ind w:left="1134" w:hanging="283"/>
        <w:jc w:val="both"/>
        <w:rPr>
          <w:sz w:val="22"/>
          <w:szCs w:val="22"/>
          <w:lang w:val="en-US"/>
        </w:rPr>
      </w:pPr>
      <w:r>
        <w:rPr>
          <w:sz w:val="22"/>
          <w:szCs w:val="22"/>
          <w:lang w:val="en-US"/>
        </w:rPr>
        <w:tab/>
      </w:r>
      <w:r w:rsidR="009F2C0C" w:rsidRPr="00EE4549">
        <w:rPr>
          <w:sz w:val="22"/>
          <w:szCs w:val="22"/>
          <w:lang w:val="en-GB" w:eastAsia="ar-SA"/>
        </w:rPr>
        <w:t>“</w:t>
      </w:r>
      <w:r w:rsidR="009F2C0C" w:rsidRPr="00EE4549">
        <w:rPr>
          <w:i/>
          <w:sz w:val="22"/>
          <w:szCs w:val="22"/>
          <w:lang w:val="en-GB" w:eastAsia="ar-SA"/>
        </w:rPr>
        <w:t>Completed</w:t>
      </w:r>
      <w:r w:rsidR="009F2C0C" w:rsidRPr="00EE4549">
        <w:rPr>
          <w:sz w:val="22"/>
          <w:szCs w:val="22"/>
          <w:lang w:val="en-GB" w:eastAsia="ar-SA"/>
        </w:rPr>
        <w:t>”</w:t>
      </w:r>
      <w:r w:rsidR="009F2C0C" w:rsidRPr="00EE4549">
        <w:rPr>
          <w:b/>
          <w:sz w:val="22"/>
          <w:szCs w:val="22"/>
          <w:lang w:val="en-GB" w:eastAsia="ar-SA"/>
        </w:rPr>
        <w:t xml:space="preserve"> </w:t>
      </w:r>
      <w:r w:rsidR="009F2C0C" w:rsidRPr="00EE4549">
        <w:rPr>
          <w:sz w:val="22"/>
          <w:szCs w:val="22"/>
          <w:lang w:val="en-GB" w:eastAsia="ar-SA"/>
        </w:rPr>
        <w:t>is to be interpreted as</w:t>
      </w:r>
      <w:r w:rsidR="009F2C0C" w:rsidRPr="00EE4549">
        <w:rPr>
          <w:b/>
          <w:sz w:val="22"/>
          <w:szCs w:val="22"/>
          <w:lang w:val="en-GB" w:eastAsia="ar-SA"/>
        </w:rPr>
        <w:t xml:space="preserve"> </w:t>
      </w:r>
      <w:r w:rsidR="009F2C0C" w:rsidRPr="00EE4549">
        <w:rPr>
          <w:sz w:val="22"/>
          <w:szCs w:val="22"/>
          <w:lang w:val="en-GB" w:eastAsia="ar-SA"/>
        </w:rPr>
        <w:t>“</w:t>
      </w:r>
      <w:r w:rsidR="009F2C0C" w:rsidRPr="00EE4549">
        <w:rPr>
          <w:i/>
          <w:sz w:val="22"/>
          <w:szCs w:val="22"/>
          <w:lang w:val="en-GB" w:eastAsia="ar-SA"/>
        </w:rPr>
        <w:t>Taking-over Certificate issued</w:t>
      </w:r>
      <w:r w:rsidR="009F2C0C" w:rsidRPr="00EE4549">
        <w:rPr>
          <w:sz w:val="22"/>
          <w:szCs w:val="22"/>
          <w:lang w:val="en-GB" w:eastAsia="ar-SA"/>
        </w:rPr>
        <w:t>” for the construction works, or any similar certificate issued by the Engineer or Contracting Authority/ Employer at the successful completion of the Works.</w:t>
      </w:r>
      <w:r w:rsidR="009F2C0C" w:rsidRPr="00EE4549">
        <w:rPr>
          <w:b/>
          <w:bCs/>
          <w:snapToGrid/>
          <w:sz w:val="22"/>
          <w:szCs w:val="22"/>
          <w:lang w:val="en-GB"/>
        </w:rPr>
        <w:t xml:space="preserve"> </w:t>
      </w:r>
      <w:r w:rsidR="009F2C0C" w:rsidRPr="00EE4549">
        <w:rPr>
          <w:bCs/>
          <w:snapToGrid/>
          <w:sz w:val="22"/>
          <w:szCs w:val="22"/>
          <w:lang w:val="en-GB"/>
        </w:rPr>
        <w:t>The Tenderer must submit copies of the respective certificates signed by the Engineer and/or Contracting Authority/ Employer of these reference works within his tender.</w:t>
      </w:r>
    </w:p>
    <w:p w:rsidR="0084645C" w:rsidRDefault="0084645C" w:rsidP="0084645C">
      <w:pPr>
        <w:tabs>
          <w:tab w:val="left" w:pos="1978"/>
        </w:tabs>
        <w:spacing w:before="120"/>
        <w:ind w:left="1134" w:hanging="283"/>
        <w:jc w:val="both"/>
        <w:rPr>
          <w:sz w:val="22"/>
          <w:szCs w:val="22"/>
          <w:lang w:val="en-US"/>
        </w:rPr>
      </w:pPr>
      <w:r>
        <w:rPr>
          <w:sz w:val="22"/>
          <w:szCs w:val="22"/>
          <w:lang w:val="en-US"/>
        </w:rPr>
        <w:tab/>
        <w:t xml:space="preserve">b) </w:t>
      </w:r>
      <w:r w:rsidRPr="00800450">
        <w:rPr>
          <w:sz w:val="22"/>
          <w:szCs w:val="22"/>
          <w:lang w:val="en-US"/>
        </w:rPr>
        <w:t>The tenderer must be a registered firm or natural person legally capable of carrying out the specified works (</w:t>
      </w:r>
      <w:r w:rsidRPr="00800450">
        <w:rPr>
          <w:i/>
          <w:sz w:val="22"/>
          <w:szCs w:val="22"/>
          <w:lang w:val="en-US"/>
        </w:rPr>
        <w:t>in the case of a consortium, this requirement applies to all members of the consortium</w:t>
      </w:r>
      <w:r w:rsidRPr="00800450">
        <w:rPr>
          <w:sz w:val="22"/>
          <w:szCs w:val="22"/>
          <w:lang w:val="en-US"/>
        </w:rPr>
        <w:t>).</w:t>
      </w:r>
    </w:p>
    <w:p w:rsidR="0084645C" w:rsidRPr="00800450" w:rsidRDefault="0084645C" w:rsidP="0084645C">
      <w:pPr>
        <w:tabs>
          <w:tab w:val="left" w:pos="1978"/>
        </w:tabs>
        <w:spacing w:before="120"/>
        <w:ind w:left="1134" w:hanging="283"/>
        <w:jc w:val="both"/>
        <w:rPr>
          <w:sz w:val="22"/>
          <w:szCs w:val="22"/>
          <w:lang w:val="en-US"/>
        </w:rPr>
      </w:pPr>
      <w:r>
        <w:rPr>
          <w:sz w:val="22"/>
          <w:szCs w:val="22"/>
          <w:lang w:val="en-US"/>
        </w:rPr>
        <w:tab/>
        <w:t xml:space="preserve">c) </w:t>
      </w:r>
      <w:r w:rsidRPr="00800450">
        <w:rPr>
          <w:snapToGrid/>
          <w:sz w:val="22"/>
          <w:szCs w:val="22"/>
          <w:lang w:val="en-US"/>
        </w:rPr>
        <w:t>At the moment of tender submission, the tenderer shall have a professional licence(s), certificate(s) (or right), in accordance with the laws of the country in which he is established (or equivalent) for the execution of the construction works. For the purpose of tender evaluation, legal requirements must be respected from every member of a consortium while for professional licence only one member is sufficient to have it. A</w:t>
      </w:r>
      <w:r w:rsidRPr="00800450">
        <w:rPr>
          <w:sz w:val="22"/>
          <w:szCs w:val="22"/>
          <w:lang w:val="en-US"/>
        </w:rPr>
        <w:t xml:space="preserve">t the moment of Contract signing </w:t>
      </w:r>
      <w:r w:rsidRPr="00800450">
        <w:rPr>
          <w:szCs w:val="22"/>
          <w:lang w:val="en-US"/>
        </w:rPr>
        <w:t>(or the latest on the Commencement Date)</w:t>
      </w:r>
      <w:r w:rsidRPr="00800450">
        <w:rPr>
          <w:sz w:val="22"/>
          <w:szCs w:val="22"/>
          <w:lang w:val="en-US"/>
        </w:rPr>
        <w:t xml:space="preserve">, the Contractor will have to be accredited (authorised) and registered in accordance with the relevant legislation of Montenegro. </w:t>
      </w:r>
      <w:r w:rsidRPr="00800450">
        <w:rPr>
          <w:snapToGrid/>
          <w:sz w:val="22"/>
          <w:szCs w:val="22"/>
          <w:lang w:val="en-US"/>
        </w:rPr>
        <w:t>This includes, but is not limited to:</w:t>
      </w:r>
    </w:p>
    <w:p w:rsidR="0084645C" w:rsidRPr="00800450" w:rsidRDefault="0084645C" w:rsidP="0084645C">
      <w:pPr>
        <w:ind w:left="1134"/>
        <w:jc w:val="both"/>
        <w:rPr>
          <w:i/>
          <w:sz w:val="22"/>
          <w:szCs w:val="22"/>
          <w:lang w:val="en-US"/>
        </w:rPr>
      </w:pPr>
      <w:r w:rsidRPr="00800450">
        <w:rPr>
          <w:i/>
          <w:sz w:val="22"/>
          <w:szCs w:val="22"/>
          <w:lang w:val="en-US"/>
        </w:rPr>
        <w:t>- Law on spatial development and construction of structure (Official Gazette of Montenegro, No. 51/08 with addenda);</w:t>
      </w:r>
    </w:p>
    <w:p w:rsidR="0084645C" w:rsidRDefault="0084645C" w:rsidP="0084645C">
      <w:pPr>
        <w:ind w:left="1134"/>
        <w:jc w:val="both"/>
        <w:rPr>
          <w:i/>
          <w:sz w:val="22"/>
          <w:szCs w:val="22"/>
          <w:lang w:val="en-US"/>
        </w:rPr>
      </w:pPr>
      <w:r w:rsidRPr="00800450">
        <w:rPr>
          <w:i/>
          <w:sz w:val="22"/>
          <w:szCs w:val="22"/>
          <w:lang w:val="en-US"/>
        </w:rPr>
        <w:t>- Law on health and safety at work (Official Gazette of Montenegro no. 79/04 and Official Gazette of Montenegro no. 26/10, 40/11);</w:t>
      </w:r>
    </w:p>
    <w:p w:rsidR="00845A73" w:rsidRPr="00800450" w:rsidRDefault="00845A73" w:rsidP="00845A73">
      <w:pPr>
        <w:ind w:left="1134"/>
        <w:jc w:val="both"/>
        <w:rPr>
          <w:i/>
          <w:sz w:val="22"/>
          <w:szCs w:val="22"/>
          <w:lang w:val="en-US"/>
        </w:rPr>
      </w:pPr>
      <w:r w:rsidRPr="00800450">
        <w:rPr>
          <w:i/>
          <w:sz w:val="22"/>
          <w:szCs w:val="22"/>
          <w:lang w:val="en-US"/>
        </w:rPr>
        <w:t xml:space="preserve">- Law </w:t>
      </w:r>
      <w:r w:rsidRPr="00845A73">
        <w:rPr>
          <w:i/>
          <w:sz w:val="22"/>
          <w:szCs w:val="22"/>
          <w:lang w:val="en-US"/>
        </w:rPr>
        <w:t>for the protection of cultural property</w:t>
      </w:r>
      <w:r>
        <w:rPr>
          <w:i/>
          <w:sz w:val="22"/>
          <w:szCs w:val="22"/>
          <w:lang w:val="en-US"/>
        </w:rPr>
        <w:t xml:space="preserve"> </w:t>
      </w:r>
      <w:r w:rsidRPr="00800450">
        <w:rPr>
          <w:i/>
          <w:sz w:val="22"/>
          <w:szCs w:val="22"/>
          <w:lang w:val="en-US"/>
        </w:rPr>
        <w:t xml:space="preserve">(Official Gazette of Montenegro, No. </w:t>
      </w:r>
      <w:r>
        <w:rPr>
          <w:i/>
          <w:sz w:val="22"/>
          <w:szCs w:val="22"/>
          <w:lang w:val="en-US"/>
        </w:rPr>
        <w:t>49</w:t>
      </w:r>
      <w:r w:rsidRPr="00800450">
        <w:rPr>
          <w:i/>
          <w:sz w:val="22"/>
          <w:szCs w:val="22"/>
          <w:lang w:val="en-US"/>
        </w:rPr>
        <w:t>/</w:t>
      </w:r>
      <w:r>
        <w:rPr>
          <w:i/>
          <w:sz w:val="22"/>
          <w:szCs w:val="22"/>
          <w:lang w:val="en-US"/>
        </w:rPr>
        <w:t>10</w:t>
      </w:r>
      <w:r w:rsidRPr="00800450">
        <w:rPr>
          <w:i/>
          <w:sz w:val="22"/>
          <w:szCs w:val="22"/>
          <w:lang w:val="en-US"/>
        </w:rPr>
        <w:t>);</w:t>
      </w:r>
      <w:r w:rsidRPr="00845A73">
        <w:rPr>
          <w:i/>
          <w:szCs w:val="22"/>
        </w:rPr>
        <w:t xml:space="preserve"> </w:t>
      </w:r>
      <w:r w:rsidRPr="00800450">
        <w:rPr>
          <w:i/>
          <w:szCs w:val="22"/>
        </w:rPr>
        <w:t xml:space="preserve">“Rulebook on the </w:t>
      </w:r>
      <w:r w:rsidRPr="00845A73">
        <w:rPr>
          <w:i/>
          <w:szCs w:val="22"/>
        </w:rPr>
        <w:t>specifying</w:t>
      </w:r>
      <w:r w:rsidRPr="00800450">
        <w:rPr>
          <w:i/>
          <w:szCs w:val="22"/>
        </w:rPr>
        <w:t xml:space="preserve"> conditions </w:t>
      </w:r>
      <w:r>
        <w:rPr>
          <w:i/>
          <w:szCs w:val="22"/>
        </w:rPr>
        <w:t xml:space="preserve">for issuing </w:t>
      </w:r>
      <w:r w:rsidRPr="00845A73">
        <w:rPr>
          <w:i/>
          <w:szCs w:val="22"/>
        </w:rPr>
        <w:t xml:space="preserve">and revocation of license </w:t>
      </w:r>
      <w:r>
        <w:rPr>
          <w:i/>
          <w:szCs w:val="22"/>
        </w:rPr>
        <w:t xml:space="preserve">for </w:t>
      </w:r>
      <w:r w:rsidRPr="00845A73">
        <w:rPr>
          <w:i/>
          <w:szCs w:val="22"/>
        </w:rPr>
        <w:t>conservation</w:t>
      </w:r>
      <w:r w:rsidRPr="00800450">
        <w:rPr>
          <w:i/>
          <w:szCs w:val="22"/>
        </w:rPr>
        <w:t xml:space="preserve">” (Official Gazette of Montenegro no. </w:t>
      </w:r>
      <w:r w:rsidR="00346F2A">
        <w:rPr>
          <w:i/>
          <w:szCs w:val="22"/>
        </w:rPr>
        <w:t>19</w:t>
      </w:r>
      <w:r w:rsidRPr="00800450">
        <w:rPr>
          <w:i/>
          <w:szCs w:val="22"/>
        </w:rPr>
        <w:t>/</w:t>
      </w:r>
      <w:r w:rsidR="00346F2A">
        <w:rPr>
          <w:i/>
          <w:szCs w:val="22"/>
        </w:rPr>
        <w:t>11)</w:t>
      </w:r>
    </w:p>
    <w:p w:rsidR="0084645C" w:rsidRPr="00800450" w:rsidRDefault="0084645C" w:rsidP="0084645C">
      <w:pPr>
        <w:pStyle w:val="PlainText"/>
        <w:ind w:left="1260"/>
        <w:jc w:val="both"/>
        <w:rPr>
          <w:rFonts w:ascii="Times New Roman" w:hAnsi="Times New Roman"/>
          <w:i/>
          <w:szCs w:val="22"/>
        </w:rPr>
      </w:pPr>
      <w:r w:rsidRPr="00800450">
        <w:rPr>
          <w:i/>
          <w:szCs w:val="22"/>
        </w:rPr>
        <w:t xml:space="preserve">- </w:t>
      </w:r>
      <w:r w:rsidRPr="00800450">
        <w:rPr>
          <w:rFonts w:ascii="Times New Roman" w:hAnsi="Times New Roman"/>
          <w:i/>
          <w:szCs w:val="22"/>
        </w:rPr>
        <w:t>The applicable rulebook on licensing of foreign entities is “Rulebook on the conditions and manner of validation and cancelation of the licence for foreign bodies” (Official Gazette of Montenegro no. 79/04 and Official Gazette of Montenegro no. 68/08, 33/11), [Pravilnik o uslovima i načinu ovjeravanja i poništavanja ovjere licence stranog lica” ("Sl. list Crne Gore", br. 68/08 od 12.11.2008, 33/11 od 08.07.2011) ], with addenda (if any).</w:t>
      </w:r>
    </w:p>
    <w:p w:rsidR="0084645C" w:rsidRPr="00800450" w:rsidRDefault="0084645C" w:rsidP="0084645C">
      <w:pPr>
        <w:ind w:left="1134"/>
        <w:jc w:val="both"/>
        <w:rPr>
          <w:i/>
          <w:sz w:val="22"/>
          <w:szCs w:val="22"/>
          <w:lang w:val="en-US"/>
        </w:rPr>
      </w:pPr>
      <w:r w:rsidRPr="00800450">
        <w:rPr>
          <w:i/>
          <w:sz w:val="22"/>
          <w:szCs w:val="22"/>
          <w:lang w:val="en-US"/>
        </w:rPr>
        <w:t xml:space="preserve">More information can be found at the following links: </w:t>
      </w:r>
      <w:hyperlink r:id="rId7" w:history="1">
        <w:r w:rsidRPr="00800450">
          <w:rPr>
            <w:rStyle w:val="Hyperlink"/>
            <w:i/>
            <w:sz w:val="22"/>
            <w:szCs w:val="22"/>
            <w:lang w:val="en-US"/>
          </w:rPr>
          <w:t>http://www.atcg.co.me/cg/</w:t>
        </w:r>
      </w:hyperlink>
      <w:r w:rsidRPr="00800450">
        <w:rPr>
          <w:i/>
          <w:sz w:val="22"/>
          <w:szCs w:val="22"/>
          <w:lang w:val="en-US"/>
        </w:rPr>
        <w:t xml:space="preserve"> , or at: </w:t>
      </w:r>
      <w:hyperlink r:id="rId8" w:history="1">
        <w:r w:rsidRPr="00800450">
          <w:rPr>
            <w:rStyle w:val="Hyperlink"/>
            <w:i/>
            <w:sz w:val="22"/>
            <w:szCs w:val="22"/>
            <w:lang w:val="en-US"/>
          </w:rPr>
          <w:t>http://www.ingkomora.me/</w:t>
        </w:r>
      </w:hyperlink>
    </w:p>
    <w:p w:rsidR="0084645C" w:rsidRPr="00800450" w:rsidRDefault="000F1CB3" w:rsidP="0084645C">
      <w:pPr>
        <w:spacing w:before="120"/>
        <w:ind w:left="1134" w:hanging="283"/>
        <w:jc w:val="both"/>
        <w:rPr>
          <w:snapToGrid/>
          <w:sz w:val="22"/>
          <w:szCs w:val="22"/>
          <w:lang w:val="en-US"/>
        </w:rPr>
      </w:pPr>
      <w:r>
        <w:rPr>
          <w:sz w:val="22"/>
          <w:szCs w:val="22"/>
          <w:lang w:eastAsia="ar-SA"/>
        </w:rPr>
        <w:tab/>
      </w:r>
      <w:r w:rsidR="0084645C">
        <w:rPr>
          <w:sz w:val="22"/>
          <w:szCs w:val="22"/>
          <w:lang w:eastAsia="ar-SA"/>
        </w:rPr>
        <w:t xml:space="preserve">d) </w:t>
      </w:r>
      <w:r w:rsidR="0084645C" w:rsidRPr="00800450">
        <w:rPr>
          <w:snapToGrid/>
          <w:sz w:val="22"/>
          <w:szCs w:val="22"/>
          <w:lang w:val="en-US"/>
        </w:rPr>
        <w:t>Tenderer’s key personnel appropriate qualifications, skills and experience as follows</w:t>
      </w:r>
      <w:bookmarkStart w:id="0" w:name="_GoBack"/>
      <w:bookmarkEnd w:id="0"/>
      <w:r w:rsidR="0084645C" w:rsidRPr="00800450">
        <w:rPr>
          <w:snapToGrid/>
          <w:sz w:val="22"/>
          <w:szCs w:val="22"/>
          <w:lang w:val="en-US"/>
        </w:rPr>
        <w:t>:</w:t>
      </w:r>
    </w:p>
    <w:p w:rsidR="00790C91" w:rsidRPr="00790C91" w:rsidRDefault="00790C91" w:rsidP="00790C91">
      <w:pPr>
        <w:pStyle w:val="bullet-3"/>
        <w:widowControl/>
        <w:numPr>
          <w:ilvl w:val="0"/>
          <w:numId w:val="0"/>
        </w:numPr>
        <w:tabs>
          <w:tab w:val="num" w:pos="1701"/>
        </w:tabs>
        <w:spacing w:before="120"/>
        <w:ind w:left="1843"/>
        <w:rPr>
          <w:rFonts w:ascii="Times New Roman" w:hAnsi="Times New Roman"/>
          <w:sz w:val="22"/>
          <w:szCs w:val="22"/>
          <w:lang w:val="en-GB"/>
        </w:rPr>
      </w:pPr>
      <w:r w:rsidRPr="00790C91">
        <w:rPr>
          <w:rFonts w:ascii="Times New Roman" w:hAnsi="Times New Roman"/>
          <w:sz w:val="22"/>
          <w:szCs w:val="22"/>
          <w:u w:val="single"/>
          <w:lang w:val="en-GB"/>
        </w:rPr>
        <w:t>1/ Project Manager / Contractor’s Representative</w:t>
      </w:r>
      <w:r w:rsidRPr="00790C91">
        <w:rPr>
          <w:rFonts w:ascii="Times New Roman" w:hAnsi="Times New Roman"/>
          <w:sz w:val="22"/>
          <w:szCs w:val="22"/>
          <w:lang w:val="en-GB"/>
        </w:rPr>
        <w:t>:</w:t>
      </w:r>
    </w:p>
    <w:p w:rsidR="00790C91" w:rsidRPr="00790C91" w:rsidRDefault="00790C91" w:rsidP="00790C91">
      <w:pPr>
        <w:pStyle w:val="bullet-3"/>
        <w:widowControl/>
        <w:numPr>
          <w:ilvl w:val="0"/>
          <w:numId w:val="0"/>
        </w:numPr>
        <w:spacing w:before="120"/>
        <w:ind w:left="1843" w:firstLine="284"/>
        <w:rPr>
          <w:rFonts w:ascii="Times New Roman" w:hAnsi="Times New Roman"/>
          <w:b/>
          <w:sz w:val="22"/>
          <w:szCs w:val="22"/>
          <w:lang w:val="en-GB"/>
        </w:rPr>
      </w:pPr>
      <w:r w:rsidRPr="00790C91">
        <w:rPr>
          <w:rFonts w:ascii="Times New Roman" w:hAnsi="Times New Roman"/>
          <w:b/>
          <w:sz w:val="22"/>
          <w:szCs w:val="22"/>
          <w:lang w:val="en-GB"/>
        </w:rPr>
        <w:t>Qualifications:</w:t>
      </w:r>
    </w:p>
    <w:p w:rsidR="00790C91" w:rsidRPr="00790C91" w:rsidRDefault="00790C91" w:rsidP="00790C91">
      <w:pPr>
        <w:pStyle w:val="bullet-3"/>
        <w:widowControl/>
        <w:numPr>
          <w:ilvl w:val="0"/>
          <w:numId w:val="40"/>
        </w:numPr>
        <w:spacing w:before="120"/>
        <w:ind w:left="2268" w:hanging="141"/>
        <w:rPr>
          <w:rFonts w:ascii="Times New Roman" w:hAnsi="Times New Roman"/>
          <w:sz w:val="22"/>
          <w:szCs w:val="22"/>
          <w:lang w:val="en-GB"/>
        </w:rPr>
      </w:pPr>
      <w:r w:rsidRPr="00790C91">
        <w:rPr>
          <w:rFonts w:ascii="Times New Roman" w:hAnsi="Times New Roman"/>
          <w:sz w:val="22"/>
          <w:szCs w:val="22"/>
          <w:lang w:val="en-GB"/>
        </w:rPr>
        <w:t>Civil Engineer – possess a university degree in civil engineering</w:t>
      </w:r>
    </w:p>
    <w:p w:rsidR="00790C91" w:rsidRPr="00790C91" w:rsidRDefault="00790C91" w:rsidP="00790C91">
      <w:pPr>
        <w:pStyle w:val="bullet-3"/>
        <w:widowControl/>
        <w:numPr>
          <w:ilvl w:val="0"/>
          <w:numId w:val="40"/>
        </w:numPr>
        <w:spacing w:before="120"/>
        <w:ind w:left="2268" w:hanging="141"/>
        <w:rPr>
          <w:rFonts w:ascii="Times New Roman" w:hAnsi="Times New Roman"/>
          <w:sz w:val="22"/>
          <w:szCs w:val="22"/>
          <w:lang w:val="en-GB"/>
        </w:rPr>
      </w:pPr>
      <w:r w:rsidRPr="00790C91">
        <w:rPr>
          <w:rFonts w:ascii="Times New Roman" w:hAnsi="Times New Roman"/>
          <w:sz w:val="22"/>
          <w:szCs w:val="22"/>
          <w:lang w:val="en-GB"/>
        </w:rPr>
        <w:t>fluent in English</w:t>
      </w:r>
    </w:p>
    <w:p w:rsidR="00790C91" w:rsidRPr="00790C91" w:rsidRDefault="00790C91" w:rsidP="00790C91">
      <w:pPr>
        <w:pStyle w:val="bullet-3"/>
        <w:widowControl/>
        <w:numPr>
          <w:ilvl w:val="0"/>
          <w:numId w:val="0"/>
        </w:numPr>
        <w:spacing w:before="120"/>
        <w:ind w:left="1843" w:firstLine="284"/>
        <w:rPr>
          <w:rFonts w:ascii="Times New Roman" w:hAnsi="Times New Roman"/>
          <w:b/>
          <w:sz w:val="22"/>
          <w:szCs w:val="22"/>
          <w:lang w:val="en-GB"/>
        </w:rPr>
      </w:pPr>
      <w:r w:rsidRPr="00790C91">
        <w:rPr>
          <w:rFonts w:ascii="Times New Roman" w:hAnsi="Times New Roman"/>
          <w:b/>
          <w:sz w:val="22"/>
          <w:szCs w:val="22"/>
          <w:lang w:val="en-GB"/>
        </w:rPr>
        <w:t>General Experience:</w:t>
      </w:r>
    </w:p>
    <w:p w:rsidR="00790C91" w:rsidRPr="00790C91" w:rsidRDefault="00790C91" w:rsidP="00790C91">
      <w:pPr>
        <w:pStyle w:val="bullet-3"/>
        <w:widowControl/>
        <w:numPr>
          <w:ilvl w:val="0"/>
          <w:numId w:val="40"/>
        </w:numPr>
        <w:spacing w:before="120"/>
        <w:ind w:left="2268" w:hanging="141"/>
        <w:rPr>
          <w:rFonts w:ascii="Times New Roman" w:hAnsi="Times New Roman"/>
          <w:sz w:val="22"/>
          <w:szCs w:val="22"/>
          <w:lang w:val="en-GB"/>
        </w:rPr>
      </w:pPr>
      <w:r w:rsidRPr="00790C91">
        <w:rPr>
          <w:rFonts w:ascii="Times New Roman" w:hAnsi="Times New Roman"/>
          <w:sz w:val="22"/>
          <w:szCs w:val="22"/>
          <w:lang w:val="en-GB"/>
        </w:rPr>
        <w:t>minimum 10 years general experience in the construction /supervision/design field of which at least 3 years as Project manager;</w:t>
      </w:r>
    </w:p>
    <w:p w:rsidR="00790C91" w:rsidRPr="00790C91" w:rsidRDefault="00790C91" w:rsidP="00790C91">
      <w:pPr>
        <w:pStyle w:val="bullet-3"/>
        <w:widowControl/>
        <w:numPr>
          <w:ilvl w:val="0"/>
          <w:numId w:val="0"/>
        </w:numPr>
        <w:spacing w:before="120"/>
        <w:ind w:left="1843" w:firstLine="284"/>
        <w:rPr>
          <w:rFonts w:ascii="Times New Roman" w:hAnsi="Times New Roman"/>
          <w:b/>
          <w:sz w:val="22"/>
          <w:szCs w:val="22"/>
          <w:lang w:val="en-GB"/>
        </w:rPr>
      </w:pPr>
      <w:r w:rsidRPr="00790C91">
        <w:rPr>
          <w:rFonts w:ascii="Times New Roman" w:hAnsi="Times New Roman"/>
          <w:b/>
          <w:sz w:val="22"/>
          <w:szCs w:val="22"/>
          <w:lang w:val="en-GB"/>
        </w:rPr>
        <w:lastRenderedPageBreak/>
        <w:t>Specific Experience:</w:t>
      </w:r>
    </w:p>
    <w:p w:rsidR="00790C91" w:rsidRPr="00790C91" w:rsidRDefault="00790C91" w:rsidP="00790C91">
      <w:pPr>
        <w:pStyle w:val="bullet-3"/>
        <w:widowControl/>
        <w:numPr>
          <w:ilvl w:val="0"/>
          <w:numId w:val="40"/>
        </w:numPr>
        <w:spacing w:before="120"/>
        <w:ind w:left="2268" w:hanging="141"/>
        <w:rPr>
          <w:rFonts w:ascii="Times New Roman" w:hAnsi="Times New Roman"/>
          <w:sz w:val="22"/>
          <w:szCs w:val="22"/>
          <w:lang w:val="en-GB"/>
        </w:rPr>
      </w:pPr>
      <w:r w:rsidRPr="00790C91">
        <w:rPr>
          <w:rFonts w:ascii="Times New Roman" w:hAnsi="Times New Roman"/>
          <w:sz w:val="22"/>
          <w:szCs w:val="22"/>
          <w:lang w:val="en-GB"/>
        </w:rPr>
        <w:t>at least 1 years specific experience as Project Manager or as Site Manager for conservation/restoration works execution;</w:t>
      </w:r>
    </w:p>
    <w:p w:rsidR="00790C91" w:rsidRPr="00790C91" w:rsidRDefault="00790C91" w:rsidP="00790C91">
      <w:pPr>
        <w:pStyle w:val="bullet-3"/>
        <w:widowControl/>
        <w:numPr>
          <w:ilvl w:val="0"/>
          <w:numId w:val="40"/>
        </w:numPr>
        <w:spacing w:before="120"/>
        <w:ind w:left="2268" w:hanging="141"/>
        <w:rPr>
          <w:rFonts w:ascii="Times New Roman" w:hAnsi="Times New Roman"/>
          <w:sz w:val="22"/>
          <w:szCs w:val="22"/>
          <w:lang w:val="en-GB"/>
        </w:rPr>
      </w:pPr>
      <w:r w:rsidRPr="00790C91">
        <w:rPr>
          <w:rFonts w:ascii="Times New Roman" w:hAnsi="Times New Roman"/>
          <w:sz w:val="22"/>
          <w:szCs w:val="22"/>
          <w:lang w:val="en-GB"/>
        </w:rPr>
        <w:t xml:space="preserve">at least 1 construction project carried out based on FIDIC or PRAG Contract Conditions. </w:t>
      </w:r>
    </w:p>
    <w:p w:rsidR="00790C91" w:rsidRPr="00790C91" w:rsidRDefault="00790C91" w:rsidP="00790C91">
      <w:pPr>
        <w:pStyle w:val="bullet-3"/>
        <w:widowControl/>
        <w:numPr>
          <w:ilvl w:val="0"/>
          <w:numId w:val="0"/>
        </w:numPr>
        <w:spacing w:before="120"/>
        <w:ind w:left="2268"/>
        <w:rPr>
          <w:rFonts w:ascii="Times New Roman" w:hAnsi="Times New Roman"/>
          <w:sz w:val="22"/>
          <w:szCs w:val="22"/>
          <w:lang w:val="en-GB"/>
        </w:rPr>
      </w:pPr>
    </w:p>
    <w:p w:rsidR="00790C91" w:rsidRPr="00790C91" w:rsidRDefault="00790C91" w:rsidP="00790C91">
      <w:pPr>
        <w:pStyle w:val="bullet-3"/>
        <w:widowControl/>
        <w:numPr>
          <w:ilvl w:val="0"/>
          <w:numId w:val="0"/>
        </w:numPr>
        <w:tabs>
          <w:tab w:val="num" w:pos="1701"/>
        </w:tabs>
        <w:spacing w:before="120"/>
        <w:ind w:left="1843"/>
        <w:rPr>
          <w:rFonts w:ascii="Times New Roman" w:hAnsi="Times New Roman"/>
          <w:sz w:val="22"/>
          <w:szCs w:val="22"/>
          <w:u w:val="single"/>
          <w:lang w:val="en-GB"/>
        </w:rPr>
      </w:pPr>
      <w:r w:rsidRPr="00790C91">
        <w:rPr>
          <w:rFonts w:ascii="Times New Roman" w:hAnsi="Times New Roman"/>
          <w:sz w:val="22"/>
          <w:szCs w:val="22"/>
          <w:u w:val="single"/>
          <w:lang w:val="en-GB"/>
        </w:rPr>
        <w:t>2/ Site Manager (Deputy Project Manager), 1 key expert:</w:t>
      </w:r>
    </w:p>
    <w:p w:rsidR="00790C91" w:rsidRPr="00790C91" w:rsidRDefault="00790C91" w:rsidP="00790C91">
      <w:pPr>
        <w:pStyle w:val="bullet-3"/>
        <w:widowControl/>
        <w:numPr>
          <w:ilvl w:val="0"/>
          <w:numId w:val="0"/>
        </w:numPr>
        <w:spacing w:before="120"/>
        <w:ind w:left="1843" w:firstLine="284"/>
        <w:rPr>
          <w:rFonts w:ascii="Times New Roman" w:hAnsi="Times New Roman"/>
          <w:b/>
          <w:sz w:val="22"/>
          <w:szCs w:val="22"/>
          <w:lang w:val="en-GB"/>
        </w:rPr>
      </w:pPr>
      <w:r w:rsidRPr="00790C91">
        <w:rPr>
          <w:rFonts w:ascii="Times New Roman" w:hAnsi="Times New Roman"/>
          <w:b/>
          <w:sz w:val="22"/>
          <w:szCs w:val="22"/>
          <w:lang w:val="en-GB"/>
        </w:rPr>
        <w:t>Qualifications:</w:t>
      </w:r>
    </w:p>
    <w:p w:rsidR="00790C91" w:rsidRPr="00790C91" w:rsidRDefault="00790C91" w:rsidP="00790C91">
      <w:pPr>
        <w:pStyle w:val="bullet-3"/>
        <w:widowControl/>
        <w:numPr>
          <w:ilvl w:val="0"/>
          <w:numId w:val="40"/>
        </w:numPr>
        <w:spacing w:before="120"/>
        <w:ind w:left="2268" w:hanging="141"/>
        <w:rPr>
          <w:rFonts w:ascii="Times New Roman" w:hAnsi="Times New Roman"/>
          <w:sz w:val="22"/>
          <w:szCs w:val="22"/>
          <w:lang w:val="en-GB"/>
        </w:rPr>
      </w:pPr>
      <w:r w:rsidRPr="00790C91">
        <w:rPr>
          <w:rFonts w:ascii="Times New Roman" w:hAnsi="Times New Roman"/>
          <w:sz w:val="22"/>
          <w:szCs w:val="22"/>
          <w:lang w:val="en-GB"/>
        </w:rPr>
        <w:t>Civil Engineer – possess a university degree in civil engineering</w:t>
      </w:r>
    </w:p>
    <w:p w:rsidR="00790C91" w:rsidRPr="00790C91" w:rsidRDefault="00790C91" w:rsidP="00790C91">
      <w:pPr>
        <w:pStyle w:val="bullet-3"/>
        <w:widowControl/>
        <w:numPr>
          <w:ilvl w:val="0"/>
          <w:numId w:val="40"/>
        </w:numPr>
        <w:spacing w:before="120"/>
        <w:ind w:left="2268" w:hanging="141"/>
        <w:rPr>
          <w:rFonts w:ascii="Times New Roman" w:hAnsi="Times New Roman"/>
          <w:sz w:val="22"/>
          <w:szCs w:val="22"/>
          <w:lang w:val="en-GB"/>
        </w:rPr>
      </w:pPr>
      <w:r w:rsidRPr="00790C91">
        <w:rPr>
          <w:rFonts w:ascii="Times New Roman" w:hAnsi="Times New Roman"/>
          <w:sz w:val="22"/>
          <w:szCs w:val="22"/>
          <w:lang w:val="en-GB"/>
        </w:rPr>
        <w:t>able to communicate in English</w:t>
      </w:r>
    </w:p>
    <w:p w:rsidR="00790C91" w:rsidRPr="00790C91" w:rsidRDefault="00790C91" w:rsidP="00790C91">
      <w:pPr>
        <w:pStyle w:val="bullet-3"/>
        <w:widowControl/>
        <w:numPr>
          <w:ilvl w:val="0"/>
          <w:numId w:val="0"/>
        </w:numPr>
        <w:spacing w:before="120"/>
        <w:ind w:left="1843" w:firstLine="284"/>
        <w:rPr>
          <w:rFonts w:ascii="Times New Roman" w:hAnsi="Times New Roman"/>
          <w:b/>
          <w:sz w:val="22"/>
          <w:szCs w:val="22"/>
          <w:lang w:val="en-GB"/>
        </w:rPr>
      </w:pPr>
      <w:r w:rsidRPr="00790C91">
        <w:rPr>
          <w:rFonts w:ascii="Times New Roman" w:hAnsi="Times New Roman"/>
          <w:b/>
          <w:sz w:val="22"/>
          <w:szCs w:val="22"/>
          <w:lang w:val="en-GB"/>
        </w:rPr>
        <w:t>General Experience:</w:t>
      </w:r>
    </w:p>
    <w:p w:rsidR="00790C91" w:rsidRPr="00790C91" w:rsidRDefault="00790C91" w:rsidP="00790C91">
      <w:pPr>
        <w:pStyle w:val="bullet-3"/>
        <w:widowControl/>
        <w:numPr>
          <w:ilvl w:val="0"/>
          <w:numId w:val="40"/>
        </w:numPr>
        <w:spacing w:before="120"/>
        <w:ind w:left="2268" w:hanging="141"/>
        <w:rPr>
          <w:rFonts w:ascii="Times New Roman" w:hAnsi="Times New Roman"/>
          <w:sz w:val="22"/>
          <w:szCs w:val="22"/>
          <w:lang w:val="en-GB"/>
        </w:rPr>
      </w:pPr>
      <w:r w:rsidRPr="00790C91">
        <w:rPr>
          <w:rFonts w:ascii="Times New Roman" w:hAnsi="Times New Roman"/>
          <w:sz w:val="22"/>
          <w:szCs w:val="22"/>
          <w:lang w:val="en-GB"/>
        </w:rPr>
        <w:t>minimum 7 years general experience in the supervision field;</w:t>
      </w:r>
    </w:p>
    <w:p w:rsidR="00790C91" w:rsidRPr="00790C91" w:rsidRDefault="00790C91" w:rsidP="00790C91">
      <w:pPr>
        <w:pStyle w:val="bullet-3"/>
        <w:widowControl/>
        <w:numPr>
          <w:ilvl w:val="0"/>
          <w:numId w:val="0"/>
        </w:numPr>
        <w:spacing w:before="120"/>
        <w:ind w:left="1843" w:firstLine="284"/>
        <w:rPr>
          <w:rFonts w:ascii="Times New Roman" w:hAnsi="Times New Roman"/>
          <w:b/>
          <w:sz w:val="22"/>
          <w:szCs w:val="22"/>
          <w:lang w:val="en-GB"/>
        </w:rPr>
      </w:pPr>
      <w:r w:rsidRPr="00790C91">
        <w:rPr>
          <w:rFonts w:ascii="Times New Roman" w:hAnsi="Times New Roman"/>
          <w:b/>
          <w:sz w:val="22"/>
          <w:szCs w:val="22"/>
          <w:lang w:val="en-GB"/>
        </w:rPr>
        <w:t>Specific Experience:</w:t>
      </w:r>
    </w:p>
    <w:p w:rsidR="00790C91" w:rsidRPr="00790C91" w:rsidRDefault="00790C91" w:rsidP="00790C91">
      <w:pPr>
        <w:pStyle w:val="bullet-3"/>
        <w:widowControl/>
        <w:numPr>
          <w:ilvl w:val="0"/>
          <w:numId w:val="40"/>
        </w:numPr>
        <w:spacing w:before="120"/>
        <w:ind w:left="2268" w:hanging="141"/>
        <w:rPr>
          <w:rFonts w:ascii="Times New Roman" w:hAnsi="Times New Roman"/>
          <w:sz w:val="22"/>
          <w:szCs w:val="22"/>
          <w:lang w:val="en-GB"/>
        </w:rPr>
      </w:pPr>
      <w:r w:rsidRPr="00790C91">
        <w:rPr>
          <w:rFonts w:ascii="Times New Roman" w:hAnsi="Times New Roman"/>
          <w:sz w:val="22"/>
          <w:szCs w:val="22"/>
          <w:lang w:val="en-GB"/>
        </w:rPr>
        <w:t>at least 1 year specific experience as Deputy Project Manager or as Site Manager for conservation/restoration works execution;</w:t>
      </w:r>
    </w:p>
    <w:p w:rsidR="00E644E2" w:rsidRDefault="00790C91" w:rsidP="00E644E2">
      <w:pPr>
        <w:pStyle w:val="bullet-3"/>
        <w:widowControl/>
        <w:numPr>
          <w:ilvl w:val="0"/>
          <w:numId w:val="40"/>
        </w:numPr>
        <w:spacing w:before="120"/>
        <w:ind w:left="2268" w:hanging="141"/>
        <w:rPr>
          <w:rFonts w:ascii="Times New Roman" w:hAnsi="Times New Roman"/>
          <w:sz w:val="22"/>
          <w:szCs w:val="22"/>
          <w:lang w:val="en-GB"/>
        </w:rPr>
      </w:pPr>
      <w:r w:rsidRPr="00790C91">
        <w:rPr>
          <w:rFonts w:ascii="Times New Roman" w:hAnsi="Times New Roman"/>
          <w:sz w:val="22"/>
          <w:szCs w:val="22"/>
          <w:lang w:val="en-GB"/>
        </w:rPr>
        <w:t>specific experience in at least 1 construction project supervision bas</w:t>
      </w:r>
      <w:r w:rsidR="00E644E2">
        <w:rPr>
          <w:rFonts w:ascii="Times New Roman" w:hAnsi="Times New Roman"/>
          <w:sz w:val="22"/>
          <w:szCs w:val="22"/>
          <w:lang w:val="en-GB"/>
        </w:rPr>
        <w:t>ed on FIDIC Contract Conditions.</w:t>
      </w:r>
    </w:p>
    <w:p w:rsidR="0084645C" w:rsidRPr="00E644E2" w:rsidRDefault="0084645C" w:rsidP="0084645C">
      <w:pPr>
        <w:pStyle w:val="bullet-3"/>
        <w:widowControl/>
        <w:numPr>
          <w:ilvl w:val="0"/>
          <w:numId w:val="0"/>
        </w:numPr>
        <w:spacing w:before="120"/>
        <w:ind w:left="2268"/>
        <w:rPr>
          <w:rFonts w:ascii="Times New Roman" w:hAnsi="Times New Roman"/>
          <w:sz w:val="22"/>
          <w:szCs w:val="22"/>
          <w:lang w:val="en-GB"/>
        </w:rPr>
      </w:pPr>
    </w:p>
    <w:p w:rsidR="00790C91" w:rsidRPr="00790C91" w:rsidRDefault="00790C91" w:rsidP="00790C91">
      <w:pPr>
        <w:pStyle w:val="bullet-3"/>
        <w:widowControl/>
        <w:numPr>
          <w:ilvl w:val="0"/>
          <w:numId w:val="0"/>
        </w:numPr>
        <w:tabs>
          <w:tab w:val="num" w:pos="1701"/>
        </w:tabs>
        <w:spacing w:before="120"/>
        <w:ind w:left="1843"/>
        <w:rPr>
          <w:rFonts w:ascii="Times New Roman" w:hAnsi="Times New Roman"/>
          <w:sz w:val="22"/>
          <w:szCs w:val="22"/>
          <w:u w:val="single"/>
          <w:lang w:val="en-GB"/>
        </w:rPr>
      </w:pPr>
      <w:r w:rsidRPr="00790C91">
        <w:rPr>
          <w:rFonts w:ascii="Times New Roman" w:hAnsi="Times New Roman"/>
          <w:sz w:val="22"/>
          <w:szCs w:val="22"/>
          <w:u w:val="single"/>
          <w:lang w:val="en-GB"/>
        </w:rPr>
        <w:t>3/ Surveyor</w:t>
      </w:r>
    </w:p>
    <w:p w:rsidR="00790C91" w:rsidRPr="00790C91" w:rsidRDefault="00790C91" w:rsidP="00790C91">
      <w:pPr>
        <w:pStyle w:val="bullet-3"/>
        <w:widowControl/>
        <w:numPr>
          <w:ilvl w:val="0"/>
          <w:numId w:val="0"/>
        </w:numPr>
        <w:tabs>
          <w:tab w:val="num" w:pos="1701"/>
        </w:tabs>
        <w:spacing w:before="120"/>
        <w:ind w:left="1843"/>
        <w:rPr>
          <w:rFonts w:ascii="Times New Roman" w:hAnsi="Times New Roman"/>
          <w:sz w:val="22"/>
          <w:szCs w:val="22"/>
          <w:u w:val="single"/>
          <w:lang w:val="en-GB"/>
        </w:rPr>
      </w:pPr>
      <w:r w:rsidRPr="00790C91">
        <w:rPr>
          <w:rFonts w:ascii="Times New Roman" w:hAnsi="Times New Roman"/>
          <w:sz w:val="22"/>
          <w:szCs w:val="22"/>
          <w:u w:val="single"/>
          <w:lang w:val="en-GB"/>
        </w:rPr>
        <w:t>4/ Quality Assurance Manager/Materials’ Engineer</w:t>
      </w:r>
    </w:p>
    <w:p w:rsidR="00790C91" w:rsidRDefault="00790C91" w:rsidP="00790C91">
      <w:pPr>
        <w:pStyle w:val="bullet-3"/>
        <w:widowControl/>
        <w:numPr>
          <w:ilvl w:val="0"/>
          <w:numId w:val="0"/>
        </w:numPr>
        <w:tabs>
          <w:tab w:val="num" w:pos="1701"/>
        </w:tabs>
        <w:spacing w:before="120"/>
        <w:ind w:left="1843"/>
        <w:rPr>
          <w:rFonts w:ascii="Times New Roman" w:hAnsi="Times New Roman"/>
          <w:sz w:val="22"/>
          <w:szCs w:val="22"/>
          <w:u w:val="single"/>
          <w:lang w:val="en-GB"/>
        </w:rPr>
      </w:pPr>
      <w:r w:rsidRPr="00790C91">
        <w:rPr>
          <w:rFonts w:ascii="Times New Roman" w:hAnsi="Times New Roman"/>
          <w:sz w:val="22"/>
          <w:szCs w:val="22"/>
          <w:u w:val="single"/>
          <w:lang w:val="en-GB"/>
        </w:rPr>
        <w:t xml:space="preserve">5/ Safety Engineer </w:t>
      </w:r>
    </w:p>
    <w:p w:rsidR="001C0B31" w:rsidRPr="00790C91" w:rsidRDefault="001C0B31" w:rsidP="001C0B31">
      <w:pPr>
        <w:pStyle w:val="bullet-3"/>
        <w:widowControl/>
        <w:numPr>
          <w:ilvl w:val="0"/>
          <w:numId w:val="0"/>
        </w:numPr>
        <w:spacing w:before="120"/>
        <w:ind w:left="1843" w:firstLine="284"/>
        <w:rPr>
          <w:rFonts w:ascii="Times New Roman" w:hAnsi="Times New Roman"/>
          <w:b/>
          <w:sz w:val="22"/>
          <w:szCs w:val="22"/>
          <w:lang w:val="en-GB"/>
        </w:rPr>
      </w:pPr>
      <w:r w:rsidRPr="00790C91">
        <w:rPr>
          <w:rFonts w:ascii="Times New Roman" w:hAnsi="Times New Roman"/>
          <w:b/>
          <w:sz w:val="22"/>
          <w:szCs w:val="22"/>
          <w:lang w:val="en-GB"/>
        </w:rPr>
        <w:t>Qualifications</w:t>
      </w:r>
      <w:r w:rsidR="0084645C">
        <w:rPr>
          <w:rFonts w:ascii="Times New Roman" w:hAnsi="Times New Roman"/>
          <w:b/>
          <w:sz w:val="22"/>
          <w:szCs w:val="22"/>
          <w:lang w:val="en-GB"/>
        </w:rPr>
        <w:t xml:space="preserve"> for </w:t>
      </w:r>
      <w:r w:rsidR="004E7E0E">
        <w:rPr>
          <w:rFonts w:ascii="Times New Roman" w:hAnsi="Times New Roman"/>
          <w:b/>
          <w:sz w:val="22"/>
          <w:szCs w:val="22"/>
          <w:lang w:val="en-GB"/>
        </w:rPr>
        <w:t xml:space="preserve">positions </w:t>
      </w:r>
      <w:r w:rsidR="0084645C">
        <w:rPr>
          <w:rFonts w:ascii="Times New Roman" w:hAnsi="Times New Roman"/>
          <w:b/>
          <w:sz w:val="22"/>
          <w:szCs w:val="22"/>
          <w:lang w:val="en-GB"/>
        </w:rPr>
        <w:t>3/, 4/, 5</w:t>
      </w:r>
      <w:r w:rsidRPr="00790C91">
        <w:rPr>
          <w:rFonts w:ascii="Times New Roman" w:hAnsi="Times New Roman"/>
          <w:b/>
          <w:sz w:val="22"/>
          <w:szCs w:val="22"/>
          <w:lang w:val="en-GB"/>
        </w:rPr>
        <w:t>:</w:t>
      </w:r>
    </w:p>
    <w:p w:rsidR="00790C91" w:rsidRPr="001C0B31" w:rsidRDefault="00E644E2" w:rsidP="001C0B31">
      <w:pPr>
        <w:pStyle w:val="bullet-3"/>
        <w:widowControl/>
        <w:numPr>
          <w:ilvl w:val="0"/>
          <w:numId w:val="40"/>
        </w:numPr>
        <w:spacing w:before="120"/>
        <w:ind w:left="2268" w:hanging="141"/>
        <w:rPr>
          <w:rFonts w:ascii="Times New Roman" w:hAnsi="Times New Roman"/>
          <w:sz w:val="22"/>
          <w:szCs w:val="22"/>
          <w:lang w:val="en-GB"/>
        </w:rPr>
      </w:pPr>
      <w:r w:rsidRPr="001C0B31">
        <w:rPr>
          <w:rFonts w:ascii="Times New Roman" w:hAnsi="Times New Roman"/>
          <w:sz w:val="22"/>
          <w:szCs w:val="22"/>
          <w:lang w:val="en-GB"/>
        </w:rPr>
        <w:t>University degree in engineering</w:t>
      </w:r>
    </w:p>
    <w:p w:rsidR="00E644E2" w:rsidRPr="001C0B31" w:rsidRDefault="00E644E2" w:rsidP="001C0B31">
      <w:pPr>
        <w:pStyle w:val="bullet-3"/>
        <w:widowControl/>
        <w:numPr>
          <w:ilvl w:val="0"/>
          <w:numId w:val="40"/>
        </w:numPr>
        <w:spacing w:before="120"/>
        <w:ind w:left="2268" w:hanging="141"/>
        <w:rPr>
          <w:rFonts w:ascii="Times New Roman" w:hAnsi="Times New Roman"/>
          <w:sz w:val="22"/>
          <w:szCs w:val="22"/>
          <w:lang w:val="en-GB"/>
        </w:rPr>
      </w:pPr>
      <w:r w:rsidRPr="001C0B31">
        <w:rPr>
          <w:rFonts w:ascii="Times New Roman" w:hAnsi="Times New Roman"/>
          <w:sz w:val="22"/>
          <w:szCs w:val="22"/>
          <w:lang w:val="en-GB"/>
        </w:rPr>
        <w:t>Knowledge of English language</w:t>
      </w:r>
    </w:p>
    <w:p w:rsidR="00E644E2" w:rsidRDefault="00E644E2" w:rsidP="001C0B31">
      <w:pPr>
        <w:pStyle w:val="bullet-3"/>
        <w:widowControl/>
        <w:numPr>
          <w:ilvl w:val="0"/>
          <w:numId w:val="40"/>
        </w:numPr>
        <w:spacing w:before="120"/>
        <w:ind w:left="2268" w:hanging="141"/>
        <w:rPr>
          <w:rFonts w:ascii="Times New Roman" w:hAnsi="Times New Roman"/>
          <w:sz w:val="22"/>
          <w:szCs w:val="22"/>
          <w:lang w:val="en-GB"/>
        </w:rPr>
      </w:pPr>
      <w:r w:rsidRPr="001C0B31">
        <w:rPr>
          <w:rFonts w:ascii="Times New Roman" w:hAnsi="Times New Roman"/>
          <w:sz w:val="22"/>
          <w:szCs w:val="22"/>
          <w:lang w:val="en-GB"/>
        </w:rPr>
        <w:t>At least 5 years of professional experience</w:t>
      </w:r>
    </w:p>
    <w:p w:rsidR="0084645C" w:rsidRPr="001C0B31" w:rsidRDefault="0084645C" w:rsidP="0084645C">
      <w:pPr>
        <w:pStyle w:val="bullet-3"/>
        <w:widowControl/>
        <w:numPr>
          <w:ilvl w:val="0"/>
          <w:numId w:val="0"/>
        </w:numPr>
        <w:spacing w:before="120"/>
        <w:ind w:left="2268"/>
        <w:rPr>
          <w:rFonts w:ascii="Times New Roman" w:hAnsi="Times New Roman"/>
          <w:sz w:val="22"/>
          <w:szCs w:val="22"/>
          <w:lang w:val="en-GB"/>
        </w:rPr>
      </w:pPr>
    </w:p>
    <w:p w:rsidR="00F55413" w:rsidRPr="00800450" w:rsidRDefault="00F55413" w:rsidP="00F55413">
      <w:pPr>
        <w:tabs>
          <w:tab w:val="left" w:pos="0"/>
          <w:tab w:val="left" w:pos="1560"/>
          <w:tab w:val="num" w:pos="2340"/>
        </w:tabs>
        <w:spacing w:before="60" w:after="60" w:line="240" w:lineRule="exact"/>
        <w:ind w:left="1134"/>
        <w:jc w:val="both"/>
        <w:rPr>
          <w:i/>
          <w:sz w:val="22"/>
          <w:szCs w:val="22"/>
          <w:lang w:val="en-US"/>
        </w:rPr>
      </w:pPr>
      <w:r w:rsidRPr="00800450">
        <w:rPr>
          <w:i/>
          <w:sz w:val="22"/>
          <w:szCs w:val="22"/>
          <w:u w:val="single"/>
          <w:lang w:val="en-US"/>
        </w:rPr>
        <w:t>Note</w:t>
      </w:r>
      <w:r w:rsidRPr="00800450">
        <w:rPr>
          <w:i/>
          <w:sz w:val="22"/>
          <w:szCs w:val="22"/>
          <w:lang w:val="en-US"/>
        </w:rPr>
        <w:t>: At the moment of tender submission, the Expert(s) shall have a professional licence(s), certificate(s) (or right), in accordance with the laws of the country in which he/she is located, or equivalent, for performance of his/her profession. At the moment of Contract signing (or the latest on the Commencement Date) the Expert will have to possess a professional licence(s), certificate(s) (or right), in accordance with the relevant legislation of Montenegro. This includes but is not limited to:</w:t>
      </w:r>
    </w:p>
    <w:p w:rsidR="00F55413" w:rsidRPr="00800450" w:rsidRDefault="00F55413" w:rsidP="00F55413">
      <w:pPr>
        <w:tabs>
          <w:tab w:val="left" w:pos="1560"/>
        </w:tabs>
        <w:autoSpaceDE w:val="0"/>
        <w:autoSpaceDN w:val="0"/>
        <w:adjustRightInd w:val="0"/>
        <w:spacing w:before="60" w:after="60"/>
        <w:ind w:left="1494"/>
        <w:jc w:val="both"/>
        <w:rPr>
          <w:i/>
          <w:sz w:val="22"/>
          <w:szCs w:val="22"/>
          <w:lang w:val="en-US"/>
        </w:rPr>
      </w:pPr>
      <w:r w:rsidRPr="00800450">
        <w:rPr>
          <w:i/>
          <w:sz w:val="22"/>
          <w:szCs w:val="22"/>
          <w:lang w:val="en-US"/>
        </w:rPr>
        <w:t>- Law on spatial development and construction of structures, Official Gazette of Montenegro, No. 51/08 with addenda);</w:t>
      </w:r>
    </w:p>
    <w:p w:rsidR="00F55413" w:rsidRDefault="00F55413" w:rsidP="00F55413">
      <w:pPr>
        <w:tabs>
          <w:tab w:val="left" w:pos="1560"/>
        </w:tabs>
        <w:autoSpaceDE w:val="0"/>
        <w:autoSpaceDN w:val="0"/>
        <w:adjustRightInd w:val="0"/>
        <w:spacing w:before="60" w:after="60"/>
        <w:ind w:left="1560"/>
        <w:jc w:val="both"/>
        <w:rPr>
          <w:i/>
          <w:sz w:val="22"/>
          <w:szCs w:val="22"/>
          <w:lang w:val="en-US"/>
        </w:rPr>
      </w:pPr>
      <w:r w:rsidRPr="00800450">
        <w:rPr>
          <w:i/>
          <w:sz w:val="22"/>
          <w:szCs w:val="22"/>
          <w:lang w:val="en-US"/>
        </w:rPr>
        <w:t>- Law on health and safety at work (Official Gazette of Montenegro no. 79/04 and Official Gazette of Montenegro no. 26/10, 40/11)</w:t>
      </w:r>
    </w:p>
    <w:p w:rsidR="00C11AE3" w:rsidRPr="00800450" w:rsidRDefault="00C11AE3" w:rsidP="00C11AE3">
      <w:pPr>
        <w:ind w:left="1134"/>
        <w:jc w:val="both"/>
        <w:rPr>
          <w:i/>
          <w:sz w:val="22"/>
          <w:szCs w:val="22"/>
          <w:lang w:val="en-US"/>
        </w:rPr>
      </w:pPr>
      <w:r>
        <w:rPr>
          <w:i/>
          <w:sz w:val="22"/>
          <w:szCs w:val="22"/>
          <w:lang w:val="en-US"/>
        </w:rPr>
        <w:tab/>
        <w:t xml:space="preserve"> </w:t>
      </w:r>
      <w:r w:rsidRPr="00800450">
        <w:rPr>
          <w:i/>
          <w:sz w:val="22"/>
          <w:szCs w:val="22"/>
          <w:lang w:val="en-US"/>
        </w:rPr>
        <w:t xml:space="preserve">- Law </w:t>
      </w:r>
      <w:r w:rsidRPr="00845A73">
        <w:rPr>
          <w:i/>
          <w:sz w:val="22"/>
          <w:szCs w:val="22"/>
          <w:lang w:val="en-US"/>
        </w:rPr>
        <w:t>for the protection of cultural property</w:t>
      </w:r>
      <w:r>
        <w:rPr>
          <w:i/>
          <w:sz w:val="22"/>
          <w:szCs w:val="22"/>
          <w:lang w:val="en-US"/>
        </w:rPr>
        <w:t xml:space="preserve"> </w:t>
      </w:r>
      <w:r w:rsidRPr="00800450">
        <w:rPr>
          <w:i/>
          <w:sz w:val="22"/>
          <w:szCs w:val="22"/>
          <w:lang w:val="en-US"/>
        </w:rPr>
        <w:t xml:space="preserve">(Official Gazette of Montenegro, No. </w:t>
      </w:r>
      <w:r>
        <w:rPr>
          <w:i/>
          <w:sz w:val="22"/>
          <w:szCs w:val="22"/>
          <w:lang w:val="en-US"/>
        </w:rPr>
        <w:tab/>
      </w:r>
      <w:r>
        <w:rPr>
          <w:i/>
          <w:sz w:val="22"/>
          <w:szCs w:val="22"/>
          <w:lang w:val="en-US"/>
        </w:rPr>
        <w:tab/>
        <w:t>49</w:t>
      </w:r>
      <w:r w:rsidRPr="00800450">
        <w:rPr>
          <w:i/>
          <w:sz w:val="22"/>
          <w:szCs w:val="22"/>
          <w:lang w:val="en-US"/>
        </w:rPr>
        <w:t>/</w:t>
      </w:r>
      <w:r>
        <w:rPr>
          <w:i/>
          <w:sz w:val="22"/>
          <w:szCs w:val="22"/>
          <w:lang w:val="en-US"/>
        </w:rPr>
        <w:t>10</w:t>
      </w:r>
      <w:r w:rsidRPr="00800450">
        <w:rPr>
          <w:i/>
          <w:sz w:val="22"/>
          <w:szCs w:val="22"/>
          <w:lang w:val="en-US"/>
        </w:rPr>
        <w:t>);</w:t>
      </w:r>
      <w:r w:rsidRPr="00845A73">
        <w:rPr>
          <w:i/>
          <w:szCs w:val="22"/>
        </w:rPr>
        <w:t xml:space="preserve"> </w:t>
      </w:r>
      <w:r>
        <w:rPr>
          <w:i/>
          <w:szCs w:val="22"/>
        </w:rPr>
        <w:tab/>
      </w:r>
      <w:r w:rsidRPr="00800450">
        <w:rPr>
          <w:i/>
          <w:szCs w:val="22"/>
        </w:rPr>
        <w:t xml:space="preserve">“Rulebook on the </w:t>
      </w:r>
      <w:r w:rsidRPr="00845A73">
        <w:rPr>
          <w:i/>
          <w:szCs w:val="22"/>
        </w:rPr>
        <w:t>specifying</w:t>
      </w:r>
      <w:r w:rsidRPr="00800450">
        <w:rPr>
          <w:i/>
          <w:szCs w:val="22"/>
        </w:rPr>
        <w:t xml:space="preserve"> conditions </w:t>
      </w:r>
      <w:r>
        <w:rPr>
          <w:i/>
          <w:szCs w:val="22"/>
        </w:rPr>
        <w:t xml:space="preserve">for issuing </w:t>
      </w:r>
      <w:r w:rsidRPr="00845A73">
        <w:rPr>
          <w:i/>
          <w:szCs w:val="22"/>
        </w:rPr>
        <w:t xml:space="preserve">and revocation of </w:t>
      </w:r>
      <w:r>
        <w:rPr>
          <w:i/>
          <w:szCs w:val="22"/>
        </w:rPr>
        <w:tab/>
      </w:r>
      <w:r w:rsidRPr="00845A73">
        <w:rPr>
          <w:i/>
          <w:szCs w:val="22"/>
        </w:rPr>
        <w:t xml:space="preserve">license </w:t>
      </w:r>
      <w:r>
        <w:rPr>
          <w:i/>
          <w:szCs w:val="22"/>
        </w:rPr>
        <w:t xml:space="preserve">for </w:t>
      </w:r>
      <w:r w:rsidRPr="00845A73">
        <w:rPr>
          <w:i/>
          <w:szCs w:val="22"/>
        </w:rPr>
        <w:t>conservation</w:t>
      </w:r>
      <w:r w:rsidRPr="00800450">
        <w:rPr>
          <w:i/>
          <w:szCs w:val="22"/>
        </w:rPr>
        <w:t xml:space="preserve">” (Official Gazette of Montenegro no. </w:t>
      </w:r>
      <w:r>
        <w:rPr>
          <w:i/>
          <w:szCs w:val="22"/>
        </w:rPr>
        <w:t>19</w:t>
      </w:r>
      <w:r w:rsidRPr="00800450">
        <w:rPr>
          <w:i/>
          <w:szCs w:val="22"/>
        </w:rPr>
        <w:t>/</w:t>
      </w:r>
      <w:r>
        <w:rPr>
          <w:i/>
          <w:szCs w:val="22"/>
        </w:rPr>
        <w:t>11)</w:t>
      </w:r>
    </w:p>
    <w:p w:rsidR="00C11AE3" w:rsidRPr="00800450" w:rsidRDefault="00C11AE3" w:rsidP="00F55413">
      <w:pPr>
        <w:tabs>
          <w:tab w:val="left" w:pos="1560"/>
        </w:tabs>
        <w:autoSpaceDE w:val="0"/>
        <w:autoSpaceDN w:val="0"/>
        <w:adjustRightInd w:val="0"/>
        <w:spacing w:before="60" w:after="60"/>
        <w:ind w:left="1560"/>
        <w:jc w:val="both"/>
        <w:rPr>
          <w:i/>
          <w:sz w:val="22"/>
          <w:szCs w:val="22"/>
          <w:lang w:val="en-US"/>
        </w:rPr>
      </w:pPr>
    </w:p>
    <w:p w:rsidR="00F55413" w:rsidRPr="00800450" w:rsidRDefault="00F55413" w:rsidP="00F55413">
      <w:pPr>
        <w:tabs>
          <w:tab w:val="left" w:pos="1560"/>
        </w:tabs>
        <w:autoSpaceDE w:val="0"/>
        <w:autoSpaceDN w:val="0"/>
        <w:adjustRightInd w:val="0"/>
        <w:spacing w:before="60" w:after="60"/>
        <w:ind w:left="1560"/>
        <w:jc w:val="both"/>
        <w:rPr>
          <w:i/>
          <w:sz w:val="22"/>
          <w:szCs w:val="22"/>
          <w:lang w:val="en-US"/>
        </w:rPr>
      </w:pPr>
      <w:r w:rsidRPr="00800450">
        <w:rPr>
          <w:i/>
          <w:sz w:val="22"/>
          <w:szCs w:val="22"/>
          <w:lang w:val="en-US"/>
        </w:rPr>
        <w:lastRenderedPageBreak/>
        <w:t>- The applicable rulebook on licensing of foreign entities is “Rulebook on the conditions and manner of validation and cancelation of the licence for foreign bodies” (Official Gazette of Montenegro no. 79/04 and Official Gazette of Montenegro no. 68/08, 33/11), [Pravilnik o uslovima i načinu ovjeravanja i poništavanja ovjere licence stranog lica” ("Sl. list Crne Gore", br. 68/08 od 12.11.2008, 33/11 od 08.07.2011) ], with addenda (if any).</w:t>
      </w:r>
    </w:p>
    <w:p w:rsidR="00790C91" w:rsidRDefault="00F55413" w:rsidP="00F55413">
      <w:pPr>
        <w:pStyle w:val="Blockquote"/>
        <w:tabs>
          <w:tab w:val="num" w:pos="1843"/>
        </w:tabs>
        <w:spacing w:before="120" w:after="0"/>
        <w:ind w:left="1418" w:right="357" w:hanging="360"/>
        <w:jc w:val="both"/>
        <w:rPr>
          <w:i/>
          <w:sz w:val="22"/>
          <w:szCs w:val="22"/>
          <w:lang w:val="en-US"/>
        </w:rPr>
      </w:pPr>
      <w:r w:rsidRPr="00800450">
        <w:rPr>
          <w:i/>
          <w:sz w:val="22"/>
          <w:szCs w:val="22"/>
          <w:lang w:val="en-US"/>
        </w:rPr>
        <w:t xml:space="preserve">More information can be found at the following links: </w:t>
      </w:r>
      <w:hyperlink r:id="rId9" w:history="1">
        <w:r w:rsidRPr="00800450">
          <w:rPr>
            <w:rStyle w:val="Hyperlink"/>
            <w:i/>
            <w:sz w:val="22"/>
            <w:szCs w:val="22"/>
            <w:lang w:val="en-US"/>
          </w:rPr>
          <w:t>http://www.atcg.co.me/cg/</w:t>
        </w:r>
      </w:hyperlink>
      <w:r w:rsidRPr="00800450">
        <w:rPr>
          <w:i/>
          <w:sz w:val="22"/>
          <w:szCs w:val="22"/>
          <w:lang w:val="en-US"/>
        </w:rPr>
        <w:t xml:space="preserve"> , or at: </w:t>
      </w:r>
      <w:hyperlink r:id="rId10" w:history="1">
        <w:r w:rsidRPr="00800450">
          <w:rPr>
            <w:rStyle w:val="Hyperlink"/>
            <w:i/>
            <w:sz w:val="22"/>
            <w:szCs w:val="22"/>
            <w:lang w:val="en-US"/>
          </w:rPr>
          <w:t>http://www.ingkomora.me/</w:t>
        </w:r>
      </w:hyperlink>
    </w:p>
    <w:p w:rsidR="00F55413" w:rsidRPr="00845A20" w:rsidRDefault="00F55413" w:rsidP="00F55413">
      <w:pPr>
        <w:pStyle w:val="Blockquote"/>
        <w:tabs>
          <w:tab w:val="num" w:pos="1843"/>
        </w:tabs>
        <w:spacing w:before="120" w:after="0"/>
        <w:ind w:left="1418" w:right="357" w:hanging="360"/>
        <w:jc w:val="both"/>
        <w:rPr>
          <w:sz w:val="22"/>
          <w:szCs w:val="22"/>
          <w:lang w:val="en-GB"/>
        </w:rPr>
      </w:pPr>
    </w:p>
    <w:p w:rsidR="00EE4549" w:rsidRDefault="00EE4549" w:rsidP="00EE4549">
      <w:pPr>
        <w:pStyle w:val="bullet-3"/>
        <w:widowControl/>
        <w:numPr>
          <w:ilvl w:val="0"/>
          <w:numId w:val="0"/>
        </w:numPr>
        <w:tabs>
          <w:tab w:val="left" w:pos="120"/>
        </w:tabs>
        <w:spacing w:before="120"/>
        <w:ind w:left="1440"/>
        <w:rPr>
          <w:rFonts w:ascii="Times New Roman" w:hAnsi="Times New Roman"/>
          <w:sz w:val="22"/>
          <w:szCs w:val="22"/>
          <w:lang w:val="en-GB"/>
        </w:rPr>
      </w:pPr>
      <w:r w:rsidRPr="00EE4549">
        <w:rPr>
          <w:rFonts w:ascii="Times New Roman" w:hAnsi="Times New Roman"/>
          <w:sz w:val="22"/>
          <w:szCs w:val="22"/>
          <w:lang w:val="en-GB"/>
        </w:rPr>
        <w:t>An economic operator may, where appropriate and for a particular contract, rely on the capacities of other entities, regardless of the legal nature of the links which it has with them. It must in that case prove to the Contracting Authority that it will have at its disposal the resources necessary for performance of the contract, for example by producing an undertaking on the part of those entities to place those resources at its disposal. Such entities, for instance the parent company of the economic operator, must respect the same rules of eligibility and notably that of nationality, as the economic operator.</w:t>
      </w:r>
    </w:p>
    <w:p w:rsidR="00790C91" w:rsidRPr="00845A20" w:rsidRDefault="00790C91" w:rsidP="00845A20">
      <w:pPr>
        <w:pStyle w:val="bullet-3"/>
        <w:widowControl/>
        <w:numPr>
          <w:ilvl w:val="0"/>
          <w:numId w:val="0"/>
        </w:numPr>
        <w:tabs>
          <w:tab w:val="left" w:pos="120"/>
        </w:tabs>
        <w:spacing w:before="120"/>
        <w:ind w:left="1440"/>
        <w:rPr>
          <w:rFonts w:ascii="Times New Roman" w:hAnsi="Times New Roman"/>
          <w:sz w:val="22"/>
          <w:szCs w:val="22"/>
          <w:lang w:val="en-GB"/>
        </w:rPr>
      </w:pPr>
    </w:p>
    <w:p w:rsidR="002139C6" w:rsidRPr="00845A20" w:rsidRDefault="002139C6" w:rsidP="00805EFA">
      <w:pPr>
        <w:pStyle w:val="PRAGHeading2"/>
        <w:rPr>
          <w:rStyle w:val="Strong"/>
          <w:sz w:val="22"/>
          <w:szCs w:val="22"/>
          <w:lang w:val="en-GB"/>
        </w:rPr>
      </w:pPr>
      <w:r w:rsidRPr="00845A20">
        <w:rPr>
          <w:rStyle w:val="Strong"/>
          <w:sz w:val="22"/>
          <w:szCs w:val="22"/>
          <w:lang w:val="en-GB"/>
        </w:rPr>
        <w:t>Award criteria</w:t>
      </w:r>
    </w:p>
    <w:p w:rsidR="00997EDB" w:rsidRPr="00845A20" w:rsidRDefault="009B6A18" w:rsidP="009B6A18">
      <w:pPr>
        <w:ind w:left="709"/>
        <w:jc w:val="both"/>
        <w:rPr>
          <w:sz w:val="22"/>
          <w:szCs w:val="22"/>
          <w:lang w:val="en-GB"/>
        </w:rPr>
      </w:pPr>
      <w:r w:rsidRPr="00845A20">
        <w:rPr>
          <w:sz w:val="22"/>
          <w:szCs w:val="22"/>
          <w:lang w:val="en-GB"/>
        </w:rPr>
        <w:t>The sole award criterion will be the price. The contract will be awarded to the lowest compliant tender.</w:t>
      </w:r>
    </w:p>
    <w:p w:rsidR="002139C6" w:rsidRPr="00845A20" w:rsidRDefault="002139C6">
      <w:pPr>
        <w:rPr>
          <w:sz w:val="22"/>
          <w:szCs w:val="22"/>
          <w:lang w:val="en-GB"/>
        </w:rPr>
      </w:pPr>
      <w:r w:rsidRPr="00845A20">
        <w:rPr>
          <w:snapToGrid/>
          <w:sz w:val="22"/>
          <w:szCs w:val="22"/>
          <w:lang w:val="en-GB"/>
        </w:rPr>
        <w:pict>
          <v:line id="_x0000_s1027" style="position:absolute;z-index:251657728" from="0,12pt" to="468pt,12.05pt" o:allowincell="f" strokecolor="#d4d4d4" strokeweight="1.75pt">
            <v:shadow on="t" origin=",32385f" offset="0,-1pt"/>
          </v:line>
        </w:pict>
      </w:r>
    </w:p>
    <w:p w:rsidR="002139C6" w:rsidRPr="00845A20" w:rsidRDefault="002139C6">
      <w:pPr>
        <w:ind w:left="360"/>
        <w:jc w:val="center"/>
        <w:rPr>
          <w:rStyle w:val="Strong"/>
          <w:sz w:val="22"/>
          <w:szCs w:val="22"/>
          <w:lang w:val="en-GB"/>
        </w:rPr>
      </w:pPr>
      <w:r w:rsidRPr="00845A20">
        <w:rPr>
          <w:rStyle w:val="Strong"/>
          <w:sz w:val="22"/>
          <w:szCs w:val="22"/>
          <w:lang w:val="en-GB"/>
        </w:rPr>
        <w:t>TENDERING</w:t>
      </w:r>
    </w:p>
    <w:p w:rsidR="002139C6" w:rsidRPr="00845A20" w:rsidRDefault="002139C6" w:rsidP="00805EFA">
      <w:pPr>
        <w:pStyle w:val="PRAGHeading2"/>
        <w:rPr>
          <w:rStyle w:val="Strong"/>
          <w:sz w:val="22"/>
          <w:szCs w:val="22"/>
          <w:lang w:val="en-GB"/>
        </w:rPr>
      </w:pPr>
      <w:r w:rsidRPr="00845A20">
        <w:rPr>
          <w:rStyle w:val="Strong"/>
          <w:sz w:val="22"/>
          <w:szCs w:val="22"/>
          <w:lang w:val="en-GB"/>
        </w:rPr>
        <w:t>How to obtain the tender dossier</w:t>
      </w:r>
    </w:p>
    <w:p w:rsidR="0031004B" w:rsidRDefault="009B6A18" w:rsidP="008D522C">
      <w:pPr>
        <w:spacing w:before="0" w:after="0"/>
        <w:ind w:left="709" w:right="4"/>
        <w:rPr>
          <w:sz w:val="22"/>
          <w:szCs w:val="22"/>
          <w:lang w:val="en-GB"/>
        </w:rPr>
      </w:pPr>
      <w:r w:rsidRPr="00845A20">
        <w:rPr>
          <w:sz w:val="22"/>
          <w:szCs w:val="22"/>
          <w:lang w:val="en-GB"/>
        </w:rPr>
        <w:t xml:space="preserve">The tender dossier is available from the following Internet address: </w:t>
      </w:r>
    </w:p>
    <w:p w:rsidR="009B6A18" w:rsidRPr="00845A20" w:rsidRDefault="0084645C" w:rsidP="0084645C">
      <w:pPr>
        <w:spacing w:before="0" w:after="0"/>
        <w:ind w:left="709" w:right="4"/>
        <w:jc w:val="both"/>
        <w:rPr>
          <w:bCs/>
          <w:sz w:val="22"/>
          <w:szCs w:val="22"/>
          <w:lang w:val="en-GB"/>
        </w:rPr>
      </w:pPr>
      <w:r w:rsidRPr="0084645C">
        <w:rPr>
          <w:lang w:val="en-US"/>
        </w:rPr>
        <w:t xml:space="preserve">Ministry of Culture web site at </w:t>
      </w:r>
      <w:hyperlink r:id="rId11" w:history="1">
        <w:r w:rsidRPr="0084645C">
          <w:rPr>
            <w:rStyle w:val="Hyperlink"/>
            <w:lang w:val="en-US"/>
          </w:rPr>
          <w:t>http://www.ministarstvokulture.gov.me</w:t>
        </w:r>
      </w:hyperlink>
      <w:r w:rsidRPr="0084645C">
        <w:rPr>
          <w:lang w:val="en-US"/>
        </w:rPr>
        <w:t>.</w:t>
      </w:r>
    </w:p>
    <w:p w:rsidR="009B6A18" w:rsidRPr="00845A20" w:rsidRDefault="009B6A18" w:rsidP="009B6A18">
      <w:pPr>
        <w:ind w:left="709"/>
        <w:jc w:val="both"/>
        <w:rPr>
          <w:sz w:val="22"/>
          <w:szCs w:val="22"/>
          <w:lang w:val="en-GB"/>
        </w:rPr>
      </w:pPr>
      <w:r w:rsidRPr="00845A20">
        <w:rPr>
          <w:sz w:val="22"/>
          <w:szCs w:val="22"/>
          <w:lang w:val="en-GB"/>
        </w:rPr>
        <w:t>Tenders must be submitted using the standard tender form included in the tender dossier, whose format and instructions must be strictly observed.</w:t>
      </w:r>
    </w:p>
    <w:p w:rsidR="009B6A18" w:rsidRPr="00845A20" w:rsidRDefault="009B6A18" w:rsidP="009B6A18">
      <w:pPr>
        <w:pStyle w:val="Heading2"/>
        <w:keepLines/>
        <w:ind w:left="1134"/>
        <w:rPr>
          <w:rFonts w:ascii="Times New Roman" w:hAnsi="Times New Roman"/>
          <w:b w:val="0"/>
          <w:sz w:val="22"/>
          <w:szCs w:val="22"/>
          <w:lang w:val="en-GB"/>
        </w:rPr>
      </w:pPr>
      <w:r w:rsidRPr="00845A20">
        <w:rPr>
          <w:rFonts w:ascii="Times New Roman" w:hAnsi="Times New Roman"/>
          <w:b w:val="0"/>
          <w:sz w:val="22"/>
          <w:szCs w:val="22"/>
          <w:lang w:val="en-GB"/>
        </w:rPr>
        <w:t>Tenderers with questions regarding this tender should send them in writing to:</w:t>
      </w:r>
    </w:p>
    <w:p w:rsidR="009B6A18" w:rsidRPr="00845A20" w:rsidRDefault="009B6A18" w:rsidP="009B6A18">
      <w:pPr>
        <w:pStyle w:val="Heading2"/>
        <w:keepLines/>
        <w:ind w:left="1134"/>
        <w:rPr>
          <w:rFonts w:ascii="Times New Roman" w:hAnsi="Times New Roman"/>
          <w:b w:val="0"/>
          <w:sz w:val="22"/>
          <w:szCs w:val="22"/>
          <w:lang w:val="en-GB"/>
        </w:rPr>
      </w:pPr>
      <w:r w:rsidRPr="00845A20">
        <w:rPr>
          <w:rFonts w:ascii="Times New Roman" w:hAnsi="Times New Roman"/>
          <w:b w:val="0"/>
          <w:sz w:val="22"/>
          <w:szCs w:val="22"/>
          <w:lang w:val="en-GB"/>
        </w:rPr>
        <w:tab/>
      </w:r>
    </w:p>
    <w:p w:rsidR="009B6A18" w:rsidRPr="00845A20" w:rsidRDefault="0031004B" w:rsidP="009B6A18">
      <w:pPr>
        <w:spacing w:before="20" w:after="20"/>
        <w:ind w:left="1134" w:right="6"/>
        <w:jc w:val="both"/>
        <w:rPr>
          <w:lang w:val="en-GB"/>
        </w:rPr>
      </w:pPr>
      <w:r>
        <w:rPr>
          <w:rStyle w:val="yshortcuts"/>
          <w:sz w:val="22"/>
          <w:szCs w:val="22"/>
          <w:lang w:val="en-GB"/>
        </w:rPr>
        <w:t>Ministry of culture</w:t>
      </w:r>
    </w:p>
    <w:p w:rsidR="009B6A18" w:rsidRPr="00845A20" w:rsidRDefault="0031004B" w:rsidP="009B6A18">
      <w:pPr>
        <w:spacing w:before="20" w:after="20"/>
        <w:ind w:left="1134" w:right="6"/>
        <w:jc w:val="both"/>
        <w:rPr>
          <w:lang w:val="en-GB"/>
        </w:rPr>
      </w:pPr>
      <w:r>
        <w:rPr>
          <w:sz w:val="22"/>
          <w:szCs w:val="22"/>
          <w:lang w:val="en-GB"/>
        </w:rPr>
        <w:t>Njegoševa bb</w:t>
      </w:r>
    </w:p>
    <w:p w:rsidR="009B6A18" w:rsidRPr="00845A20" w:rsidRDefault="009B6A18" w:rsidP="009B6A18">
      <w:pPr>
        <w:spacing w:before="20" w:after="20"/>
        <w:ind w:left="1134" w:right="6"/>
        <w:jc w:val="both"/>
        <w:rPr>
          <w:lang w:val="en-GB"/>
        </w:rPr>
      </w:pPr>
      <w:r w:rsidRPr="00845A20">
        <w:rPr>
          <w:sz w:val="22"/>
          <w:szCs w:val="22"/>
          <w:lang w:val="en-GB"/>
        </w:rPr>
        <w:t xml:space="preserve">81000 </w:t>
      </w:r>
      <w:r w:rsidR="0031004B">
        <w:rPr>
          <w:rStyle w:val="yshortcuts"/>
          <w:sz w:val="22"/>
          <w:szCs w:val="22"/>
          <w:lang w:val="en-GB"/>
        </w:rPr>
        <w:t>Cetinje</w:t>
      </w:r>
      <w:r w:rsidRPr="00845A20">
        <w:rPr>
          <w:sz w:val="22"/>
          <w:szCs w:val="22"/>
          <w:lang w:val="en-GB"/>
        </w:rPr>
        <w:t>, Montenegro</w:t>
      </w:r>
    </w:p>
    <w:p w:rsidR="009B6A18" w:rsidRPr="00845A20" w:rsidRDefault="009B6A18" w:rsidP="009B6A18">
      <w:pPr>
        <w:spacing w:before="20" w:after="20"/>
        <w:ind w:left="1134" w:right="6"/>
        <w:jc w:val="both"/>
        <w:rPr>
          <w:lang w:val="en-GB"/>
        </w:rPr>
      </w:pPr>
      <w:r w:rsidRPr="00845A20">
        <w:rPr>
          <w:sz w:val="22"/>
          <w:szCs w:val="22"/>
          <w:lang w:val="en-GB"/>
        </w:rPr>
        <w:t xml:space="preserve">E-mail: </w:t>
      </w:r>
      <w:r w:rsidR="00790C91">
        <w:rPr>
          <w:sz w:val="22"/>
          <w:szCs w:val="22"/>
          <w:lang w:val="en-GB"/>
        </w:rPr>
        <w:t>jelena.zaric@mku.gov.me</w:t>
      </w:r>
      <w:hyperlink r:id="rId12" w:history="1"/>
    </w:p>
    <w:p w:rsidR="009B6A18" w:rsidRDefault="009B6A18" w:rsidP="009B6A18">
      <w:pPr>
        <w:spacing w:before="20" w:after="20"/>
        <w:ind w:left="1134" w:right="6"/>
        <w:jc w:val="both"/>
        <w:rPr>
          <w:sz w:val="22"/>
          <w:szCs w:val="22"/>
        </w:rPr>
      </w:pPr>
      <w:r w:rsidRPr="00790C91">
        <w:rPr>
          <w:sz w:val="22"/>
          <w:szCs w:val="22"/>
          <w:lang w:val="en-GB"/>
        </w:rPr>
        <w:t>Fax: +382</w:t>
      </w:r>
      <w:r w:rsidR="00790C91" w:rsidRPr="00790C91">
        <w:rPr>
          <w:sz w:val="22"/>
          <w:szCs w:val="22"/>
        </w:rPr>
        <w:t xml:space="preserve"> 41 232 540</w:t>
      </w:r>
    </w:p>
    <w:p w:rsidR="00C71C15" w:rsidRPr="00845A20" w:rsidRDefault="00C71C15" w:rsidP="009B6A18">
      <w:pPr>
        <w:spacing w:before="20" w:after="20"/>
        <w:ind w:left="1134" w:right="6"/>
        <w:jc w:val="both"/>
        <w:rPr>
          <w:sz w:val="22"/>
          <w:szCs w:val="22"/>
          <w:lang w:val="en-GB"/>
        </w:rPr>
      </w:pPr>
    </w:p>
    <w:p w:rsidR="009B6A18" w:rsidRDefault="009B6A18" w:rsidP="009B6A18">
      <w:pPr>
        <w:ind w:left="709" w:right="4"/>
        <w:jc w:val="both"/>
        <w:rPr>
          <w:sz w:val="22"/>
          <w:szCs w:val="22"/>
          <w:lang w:val="en-US"/>
        </w:rPr>
      </w:pPr>
      <w:r w:rsidRPr="00845A20">
        <w:rPr>
          <w:sz w:val="22"/>
          <w:szCs w:val="22"/>
          <w:lang w:val="en-GB"/>
        </w:rPr>
        <w:t>(</w:t>
      </w:r>
      <w:r w:rsidRPr="00845A20">
        <w:rPr>
          <w:i/>
          <w:sz w:val="22"/>
          <w:szCs w:val="22"/>
          <w:lang w:val="en-GB"/>
        </w:rPr>
        <w:t>mentioning the publication reference shown in item 1</w:t>
      </w:r>
      <w:r w:rsidRPr="00845A20">
        <w:rPr>
          <w:sz w:val="22"/>
          <w:szCs w:val="22"/>
          <w:lang w:val="en-GB"/>
        </w:rPr>
        <w:t xml:space="preserve">) at least 21 days before the deadline for submission of tenders given in item 19. The Contracting Authority must reply to all Tenderers' questions at least 11 days before the deadline for submission of tenders. Eventual clarifications or minor changes to the tender dossier will be published at the latest 11 days before the submission deadline on </w:t>
      </w:r>
      <w:r w:rsidRPr="0084645C">
        <w:rPr>
          <w:sz w:val="22"/>
          <w:szCs w:val="22"/>
          <w:lang w:val="en-GB"/>
        </w:rPr>
        <w:t xml:space="preserve">the </w:t>
      </w:r>
      <w:r w:rsidR="00D12E77" w:rsidRPr="0084645C">
        <w:rPr>
          <w:sz w:val="22"/>
          <w:szCs w:val="22"/>
        </w:rPr>
        <w:t xml:space="preserve">on the </w:t>
      </w:r>
      <w:r w:rsidR="00D12E77" w:rsidRPr="0084645C">
        <w:rPr>
          <w:sz w:val="22"/>
          <w:szCs w:val="22"/>
          <w:lang w:val="en-US"/>
        </w:rPr>
        <w:t xml:space="preserve">Ministry of Culture web site at </w:t>
      </w:r>
      <w:hyperlink r:id="rId13" w:history="1">
        <w:r w:rsidR="00D12E77" w:rsidRPr="0084645C">
          <w:rPr>
            <w:rStyle w:val="Hyperlink"/>
            <w:sz w:val="22"/>
            <w:szCs w:val="22"/>
            <w:lang w:val="en-US"/>
          </w:rPr>
          <w:t>http://www.ministarstvokultu</w:t>
        </w:r>
        <w:r w:rsidR="00D12E77" w:rsidRPr="0084645C">
          <w:rPr>
            <w:rStyle w:val="Hyperlink"/>
            <w:sz w:val="22"/>
            <w:szCs w:val="22"/>
            <w:lang w:val="en-US"/>
          </w:rPr>
          <w:t>r</w:t>
        </w:r>
        <w:r w:rsidR="00D12E77" w:rsidRPr="0084645C">
          <w:rPr>
            <w:rStyle w:val="Hyperlink"/>
            <w:sz w:val="22"/>
            <w:szCs w:val="22"/>
            <w:lang w:val="en-US"/>
          </w:rPr>
          <w:t>e.gov.me</w:t>
        </w:r>
      </w:hyperlink>
      <w:r w:rsidR="00D12E77" w:rsidRPr="0084645C">
        <w:rPr>
          <w:sz w:val="22"/>
          <w:szCs w:val="22"/>
          <w:lang w:val="en-US"/>
        </w:rPr>
        <w:t>.</w:t>
      </w:r>
    </w:p>
    <w:p w:rsidR="00C11AE3" w:rsidRPr="00D12E77" w:rsidRDefault="00C11AE3" w:rsidP="009B6A18">
      <w:pPr>
        <w:ind w:left="709" w:right="4"/>
        <w:jc w:val="both"/>
        <w:rPr>
          <w:sz w:val="22"/>
          <w:szCs w:val="22"/>
          <w:lang w:val="en-GB"/>
        </w:rPr>
      </w:pPr>
    </w:p>
    <w:p w:rsidR="002139C6" w:rsidRPr="00845A20" w:rsidRDefault="002139C6" w:rsidP="00805EFA">
      <w:pPr>
        <w:pStyle w:val="PRAGHeading2"/>
        <w:rPr>
          <w:rStyle w:val="Strong"/>
          <w:sz w:val="22"/>
          <w:szCs w:val="22"/>
          <w:lang w:val="en-GB"/>
        </w:rPr>
      </w:pPr>
      <w:r w:rsidRPr="00845A20">
        <w:rPr>
          <w:rStyle w:val="Strong"/>
          <w:sz w:val="22"/>
          <w:szCs w:val="22"/>
          <w:lang w:val="en-GB"/>
        </w:rPr>
        <w:lastRenderedPageBreak/>
        <w:t>Deadline for submission of tenders</w:t>
      </w:r>
    </w:p>
    <w:p w:rsidR="00BA394F" w:rsidRPr="00DA41DC" w:rsidRDefault="00FA1161" w:rsidP="00BA394F">
      <w:pPr>
        <w:ind w:left="709"/>
        <w:rPr>
          <w:rStyle w:val="Emphasis"/>
          <w:sz w:val="22"/>
          <w:szCs w:val="22"/>
          <w:lang w:val="en-GB"/>
        </w:rPr>
      </w:pPr>
      <w:r w:rsidRPr="00DA41DC">
        <w:rPr>
          <w:sz w:val="22"/>
          <w:szCs w:val="22"/>
          <w:lang w:val="en-GB"/>
        </w:rPr>
        <w:t>11 April</w:t>
      </w:r>
      <w:r w:rsidR="00587CDA" w:rsidRPr="00DA41DC">
        <w:rPr>
          <w:sz w:val="22"/>
          <w:szCs w:val="22"/>
          <w:lang w:val="en-GB"/>
        </w:rPr>
        <w:t xml:space="preserve"> 201</w:t>
      </w:r>
      <w:r w:rsidR="0031004B" w:rsidRPr="00DA41DC">
        <w:rPr>
          <w:sz w:val="22"/>
          <w:szCs w:val="22"/>
          <w:lang w:val="en-GB"/>
        </w:rPr>
        <w:t>6</w:t>
      </w:r>
      <w:r w:rsidR="00BA394F" w:rsidRPr="00DA41DC">
        <w:rPr>
          <w:sz w:val="22"/>
          <w:szCs w:val="22"/>
          <w:lang w:val="en-GB"/>
        </w:rPr>
        <w:t>, 1</w:t>
      </w:r>
      <w:r w:rsidR="000F1CB3" w:rsidRPr="00DA41DC">
        <w:rPr>
          <w:sz w:val="22"/>
          <w:szCs w:val="22"/>
          <w:lang w:val="en-GB"/>
        </w:rPr>
        <w:t>1</w:t>
      </w:r>
      <w:r w:rsidR="00BA394F" w:rsidRPr="00DA41DC">
        <w:rPr>
          <w:sz w:val="22"/>
          <w:szCs w:val="22"/>
          <w:lang w:val="en-GB"/>
        </w:rPr>
        <w:t xml:space="preserve">:00 hours, Central European Time. </w:t>
      </w:r>
    </w:p>
    <w:p w:rsidR="002139C6" w:rsidRPr="00DA41DC" w:rsidRDefault="00BA394F" w:rsidP="00BA394F">
      <w:pPr>
        <w:ind w:left="709"/>
        <w:rPr>
          <w:sz w:val="22"/>
          <w:szCs w:val="22"/>
          <w:lang w:val="en-GB"/>
        </w:rPr>
      </w:pPr>
      <w:r w:rsidRPr="00DA41DC">
        <w:rPr>
          <w:sz w:val="22"/>
          <w:szCs w:val="22"/>
          <w:lang w:val="en-GB"/>
        </w:rPr>
        <w:t>Any tender received after this deadline will not be considered</w:t>
      </w:r>
      <w:r w:rsidR="002C40B1" w:rsidRPr="00DA41DC">
        <w:rPr>
          <w:sz w:val="22"/>
          <w:szCs w:val="22"/>
          <w:lang w:val="en-GB"/>
        </w:rPr>
        <w:t xml:space="preserve">. </w:t>
      </w:r>
    </w:p>
    <w:p w:rsidR="002139C6" w:rsidRPr="00DA41DC" w:rsidRDefault="002139C6" w:rsidP="00805EFA">
      <w:pPr>
        <w:pStyle w:val="PRAGHeading2"/>
        <w:rPr>
          <w:rStyle w:val="Strong"/>
          <w:sz w:val="22"/>
          <w:szCs w:val="22"/>
          <w:lang w:val="en-GB"/>
        </w:rPr>
      </w:pPr>
      <w:r w:rsidRPr="00DA41DC">
        <w:rPr>
          <w:rStyle w:val="Strong"/>
          <w:sz w:val="22"/>
          <w:szCs w:val="22"/>
          <w:lang w:val="en-GB"/>
        </w:rPr>
        <w:t>Tender opening session</w:t>
      </w:r>
    </w:p>
    <w:p w:rsidR="002139C6" w:rsidRPr="00845A20" w:rsidRDefault="00FA1161" w:rsidP="000F7A76">
      <w:pPr>
        <w:ind w:left="709"/>
        <w:jc w:val="both"/>
        <w:rPr>
          <w:i/>
          <w:sz w:val="22"/>
          <w:szCs w:val="22"/>
          <w:lang w:val="en-GB"/>
        </w:rPr>
      </w:pPr>
      <w:r w:rsidRPr="00DA41DC">
        <w:rPr>
          <w:sz w:val="22"/>
          <w:szCs w:val="22"/>
          <w:lang w:val="en-GB"/>
        </w:rPr>
        <w:t xml:space="preserve">11 April </w:t>
      </w:r>
      <w:r w:rsidR="0031004B" w:rsidRPr="00DA41DC">
        <w:rPr>
          <w:sz w:val="22"/>
          <w:szCs w:val="22"/>
          <w:lang w:val="en-GB"/>
        </w:rPr>
        <w:t>2016, 1</w:t>
      </w:r>
      <w:r w:rsidR="000F1CB3" w:rsidRPr="00DA41DC">
        <w:rPr>
          <w:sz w:val="22"/>
          <w:szCs w:val="22"/>
          <w:lang w:val="en-GB"/>
        </w:rPr>
        <w:t>2</w:t>
      </w:r>
      <w:r w:rsidR="0031004B" w:rsidRPr="00DA41DC">
        <w:rPr>
          <w:sz w:val="22"/>
          <w:szCs w:val="22"/>
          <w:lang w:val="en-GB"/>
        </w:rPr>
        <w:t xml:space="preserve">:00 hours, Central European Time </w:t>
      </w:r>
      <w:r w:rsidR="000F7A76" w:rsidRPr="00DA41DC">
        <w:rPr>
          <w:sz w:val="22"/>
          <w:szCs w:val="22"/>
          <w:lang w:val="en-GB"/>
        </w:rPr>
        <w:t>in</w:t>
      </w:r>
      <w:r w:rsidR="000F7A76" w:rsidRPr="00845A20">
        <w:rPr>
          <w:sz w:val="22"/>
          <w:szCs w:val="22"/>
          <w:lang w:val="en-GB"/>
        </w:rPr>
        <w:t xml:space="preserve"> the premises of </w:t>
      </w:r>
      <w:r w:rsidR="0031004B">
        <w:rPr>
          <w:sz w:val="22"/>
          <w:szCs w:val="22"/>
          <w:lang w:val="en-GB"/>
        </w:rPr>
        <w:t>Ministry of Culture</w:t>
      </w:r>
      <w:r w:rsidR="000F7A76" w:rsidRPr="00845A20">
        <w:rPr>
          <w:sz w:val="22"/>
          <w:szCs w:val="22"/>
          <w:lang w:val="en-GB"/>
        </w:rPr>
        <w:t xml:space="preserve"> (address indicated in item 18 above).</w:t>
      </w:r>
    </w:p>
    <w:p w:rsidR="000B5CA1" w:rsidRPr="00845A20" w:rsidRDefault="000B5CA1" w:rsidP="00805EFA">
      <w:pPr>
        <w:pStyle w:val="PRAGHeading2"/>
        <w:rPr>
          <w:rStyle w:val="Strong"/>
          <w:sz w:val="22"/>
          <w:szCs w:val="22"/>
          <w:lang w:val="en-GB"/>
        </w:rPr>
      </w:pPr>
      <w:r w:rsidRPr="00845A20">
        <w:rPr>
          <w:rStyle w:val="Strong"/>
          <w:sz w:val="22"/>
          <w:szCs w:val="22"/>
          <w:lang w:val="en-GB"/>
        </w:rPr>
        <w:t>Language of the procedure</w:t>
      </w:r>
    </w:p>
    <w:p w:rsidR="000B5CA1" w:rsidRPr="00845A20" w:rsidRDefault="000B5CA1" w:rsidP="00BE3363">
      <w:pPr>
        <w:ind w:left="709"/>
        <w:rPr>
          <w:sz w:val="22"/>
          <w:szCs w:val="22"/>
          <w:lang w:val="en-GB"/>
        </w:rPr>
      </w:pPr>
      <w:r w:rsidRPr="00845A20">
        <w:rPr>
          <w:rStyle w:val="Strong"/>
          <w:b w:val="0"/>
          <w:sz w:val="22"/>
          <w:szCs w:val="22"/>
          <w:lang w:val="en-GB"/>
        </w:rPr>
        <w:t>All written communications for this tender procedure and contract must be in English</w:t>
      </w:r>
      <w:r w:rsidR="005C3A9A" w:rsidRPr="00845A20">
        <w:rPr>
          <w:rStyle w:val="Strong"/>
          <w:b w:val="0"/>
          <w:sz w:val="22"/>
          <w:szCs w:val="22"/>
          <w:lang w:val="en-GB"/>
        </w:rPr>
        <w:t>.</w:t>
      </w:r>
    </w:p>
    <w:p w:rsidR="002139C6" w:rsidRPr="00845A20" w:rsidRDefault="002139C6" w:rsidP="00805EFA">
      <w:pPr>
        <w:pStyle w:val="PRAGHeading2"/>
        <w:rPr>
          <w:rStyle w:val="Strong"/>
          <w:sz w:val="22"/>
          <w:szCs w:val="22"/>
          <w:lang w:val="en-GB"/>
        </w:rPr>
      </w:pPr>
      <w:r w:rsidRPr="00845A20">
        <w:rPr>
          <w:rStyle w:val="Strong"/>
          <w:sz w:val="22"/>
          <w:szCs w:val="22"/>
          <w:lang w:val="en-GB"/>
        </w:rPr>
        <w:t>Legal basis</w:t>
      </w:r>
    </w:p>
    <w:p w:rsidR="008323ED" w:rsidRDefault="008323ED" w:rsidP="006B2FD5">
      <w:pPr>
        <w:ind w:left="709"/>
        <w:jc w:val="both"/>
      </w:pPr>
      <w:r>
        <w:t>IPA Adriatic CBC 2007-2013</w:t>
      </w:r>
    </w:p>
    <w:sectPr w:rsidR="008323ED" w:rsidSect="00CA5398">
      <w:footerReference w:type="default" r:id="rId14"/>
      <w:pgSz w:w="12240" w:h="15840" w:code="1"/>
      <w:pgMar w:top="1440" w:right="1440" w:bottom="1440" w:left="1440" w:header="851" w:footer="618"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547" w:rsidRDefault="00267547">
      <w:r>
        <w:separator/>
      </w:r>
    </w:p>
  </w:endnote>
  <w:endnote w:type="continuationSeparator" w:id="0">
    <w:p w:rsidR="00267547" w:rsidRDefault="002675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917" w:rsidRPr="000F07CD" w:rsidRDefault="002C6917" w:rsidP="009B4A52">
    <w:pPr>
      <w:pStyle w:val="Footer"/>
      <w:tabs>
        <w:tab w:val="clear" w:pos="4536"/>
        <w:tab w:val="clear" w:pos="9072"/>
        <w:tab w:val="right" w:pos="9356"/>
      </w:tabs>
      <w:spacing w:before="0" w:after="0"/>
      <w:rPr>
        <w:sz w:val="18"/>
        <w:szCs w:val="18"/>
        <w:lang w:val="en-GB"/>
      </w:rPr>
    </w:pPr>
    <w:r w:rsidRPr="00317E89">
      <w:rPr>
        <w:noProof/>
        <w:sz w:val="18"/>
        <w:szCs w:val="18"/>
        <w:lang w:val="en-GB"/>
      </w:rPr>
      <w:t>Works Procurement Notice EuropeAid/131674/C/WKS/ME</w:t>
    </w:r>
    <w:r w:rsidRPr="000F07CD">
      <w:rPr>
        <w:sz w:val="18"/>
        <w:szCs w:val="18"/>
        <w:lang w:val="en-GB"/>
      </w:rPr>
      <w:tab/>
      <w:t xml:space="preserve">Page </w:t>
    </w:r>
    <w:r w:rsidRPr="009B4A52">
      <w:rPr>
        <w:rStyle w:val="PageNumber"/>
        <w:sz w:val="18"/>
        <w:szCs w:val="18"/>
      </w:rPr>
      <w:fldChar w:fldCharType="begin"/>
    </w:r>
    <w:r w:rsidRPr="000F07CD">
      <w:rPr>
        <w:rStyle w:val="PageNumber"/>
        <w:sz w:val="18"/>
        <w:szCs w:val="18"/>
        <w:lang w:val="en-GB"/>
      </w:rPr>
      <w:instrText xml:space="preserve"> PAGE </w:instrText>
    </w:r>
    <w:r w:rsidRPr="009B4A52">
      <w:rPr>
        <w:rStyle w:val="PageNumber"/>
        <w:sz w:val="18"/>
        <w:szCs w:val="18"/>
      </w:rPr>
      <w:fldChar w:fldCharType="separate"/>
    </w:r>
    <w:r w:rsidR="00787D83">
      <w:rPr>
        <w:rStyle w:val="PageNumber"/>
        <w:noProof/>
        <w:sz w:val="18"/>
        <w:szCs w:val="18"/>
        <w:lang w:val="en-GB"/>
      </w:rPr>
      <w:t>1</w:t>
    </w:r>
    <w:r w:rsidRPr="009B4A52">
      <w:rPr>
        <w:rStyle w:val="PageNumber"/>
        <w:sz w:val="18"/>
        <w:szCs w:val="18"/>
      </w:rPr>
      <w:fldChar w:fldCharType="end"/>
    </w:r>
    <w:r w:rsidRPr="000F07CD">
      <w:rPr>
        <w:rStyle w:val="PageNumber"/>
        <w:sz w:val="18"/>
        <w:szCs w:val="18"/>
        <w:lang w:val="en-GB"/>
      </w:rPr>
      <w:t xml:space="preserve"> of </w:t>
    </w:r>
    <w:r w:rsidRPr="009B4A52">
      <w:rPr>
        <w:rStyle w:val="PageNumber"/>
        <w:sz w:val="18"/>
        <w:szCs w:val="18"/>
      </w:rPr>
      <w:fldChar w:fldCharType="begin"/>
    </w:r>
    <w:r w:rsidRPr="000F07CD">
      <w:rPr>
        <w:rStyle w:val="PageNumber"/>
        <w:sz w:val="18"/>
        <w:szCs w:val="18"/>
        <w:lang w:val="en-GB"/>
      </w:rPr>
      <w:instrText xml:space="preserve"> NUMPAGES </w:instrText>
    </w:r>
    <w:r w:rsidRPr="009B4A52">
      <w:rPr>
        <w:rStyle w:val="PageNumber"/>
        <w:sz w:val="18"/>
        <w:szCs w:val="18"/>
      </w:rPr>
      <w:fldChar w:fldCharType="separate"/>
    </w:r>
    <w:r w:rsidR="00787D83">
      <w:rPr>
        <w:rStyle w:val="PageNumber"/>
        <w:noProof/>
        <w:sz w:val="18"/>
        <w:szCs w:val="18"/>
        <w:lang w:val="en-GB"/>
      </w:rPr>
      <w:t>7</w:t>
    </w:r>
    <w:r w:rsidRPr="009B4A52">
      <w:rPr>
        <w:rStyle w:val="PageNumbe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547" w:rsidRDefault="00267547">
      <w:r>
        <w:separator/>
      </w:r>
    </w:p>
  </w:footnote>
  <w:footnote w:type="continuationSeparator" w:id="0">
    <w:p w:rsidR="00267547" w:rsidRDefault="002675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multilevel"/>
    <w:tmpl w:val="FFFFFFF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nsid w:val="08AD7E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0B561F9D"/>
    <w:multiLevelType w:val="hybridMultilevel"/>
    <w:tmpl w:val="5BAAE21C"/>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01">
      <w:start w:val="1"/>
      <w:numFmt w:val="bullet"/>
      <w:lvlText w:val=""/>
      <w:lvlJc w:val="left"/>
      <w:pPr>
        <w:tabs>
          <w:tab w:val="num" w:pos="1440"/>
        </w:tabs>
        <w:ind w:left="1440" w:hanging="360"/>
      </w:pPr>
      <w:rPr>
        <w:rFonts w:ascii="Symbol" w:hAnsi="Symbol" w:hint="default"/>
        <w:b/>
        <w:i w:val="0"/>
        <w:sz w:val="22"/>
        <w:szCs w:val="22"/>
      </w:rPr>
    </w:lvl>
    <w:lvl w:ilvl="2" w:tplc="4D922824">
      <w:start w:val="2"/>
      <w:numFmt w:val="lowerLetter"/>
      <w:lvlText w:val="%3."/>
      <w:lvlJc w:val="left"/>
      <w:pPr>
        <w:tabs>
          <w:tab w:val="num" w:pos="2340"/>
        </w:tabs>
        <w:ind w:left="2340" w:hanging="360"/>
      </w:pPr>
      <w:rPr>
        <w:rFonts w:ascii="Arial" w:hAnsi="Arial" w:hint="default"/>
        <w:b w:val="0"/>
        <w:i w:val="0"/>
        <w:caps/>
        <w:sz w:val="20"/>
        <w:szCs w:val="22"/>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154C363C"/>
    <w:multiLevelType w:val="hybridMultilevel"/>
    <w:tmpl w:val="D3E47DD6"/>
    <w:lvl w:ilvl="0" w:tplc="04180005">
      <w:start w:val="1"/>
      <w:numFmt w:val="bullet"/>
      <w:lvlText w:val=""/>
      <w:lvlJc w:val="left"/>
      <w:pPr>
        <w:ind w:left="3840" w:hanging="360"/>
      </w:pPr>
      <w:rPr>
        <w:rFonts w:ascii="Wingdings" w:hAnsi="Wingdings" w:hint="default"/>
      </w:rPr>
    </w:lvl>
    <w:lvl w:ilvl="1" w:tplc="04180003" w:tentative="1">
      <w:start w:val="1"/>
      <w:numFmt w:val="bullet"/>
      <w:lvlText w:val="o"/>
      <w:lvlJc w:val="left"/>
      <w:pPr>
        <w:ind w:left="4560" w:hanging="360"/>
      </w:pPr>
      <w:rPr>
        <w:rFonts w:ascii="Courier New" w:hAnsi="Courier New" w:cs="Courier New" w:hint="default"/>
      </w:rPr>
    </w:lvl>
    <w:lvl w:ilvl="2" w:tplc="04180005" w:tentative="1">
      <w:start w:val="1"/>
      <w:numFmt w:val="bullet"/>
      <w:lvlText w:val=""/>
      <w:lvlJc w:val="left"/>
      <w:pPr>
        <w:ind w:left="5280" w:hanging="360"/>
      </w:pPr>
      <w:rPr>
        <w:rFonts w:ascii="Wingdings" w:hAnsi="Wingdings" w:hint="default"/>
      </w:rPr>
    </w:lvl>
    <w:lvl w:ilvl="3" w:tplc="04180001" w:tentative="1">
      <w:start w:val="1"/>
      <w:numFmt w:val="bullet"/>
      <w:lvlText w:val=""/>
      <w:lvlJc w:val="left"/>
      <w:pPr>
        <w:ind w:left="6000" w:hanging="360"/>
      </w:pPr>
      <w:rPr>
        <w:rFonts w:ascii="Symbol" w:hAnsi="Symbol" w:hint="default"/>
      </w:rPr>
    </w:lvl>
    <w:lvl w:ilvl="4" w:tplc="04180003" w:tentative="1">
      <w:start w:val="1"/>
      <w:numFmt w:val="bullet"/>
      <w:lvlText w:val="o"/>
      <w:lvlJc w:val="left"/>
      <w:pPr>
        <w:ind w:left="6720" w:hanging="360"/>
      </w:pPr>
      <w:rPr>
        <w:rFonts w:ascii="Courier New" w:hAnsi="Courier New" w:cs="Courier New" w:hint="default"/>
      </w:rPr>
    </w:lvl>
    <w:lvl w:ilvl="5" w:tplc="04180005" w:tentative="1">
      <w:start w:val="1"/>
      <w:numFmt w:val="bullet"/>
      <w:lvlText w:val=""/>
      <w:lvlJc w:val="left"/>
      <w:pPr>
        <w:ind w:left="7440" w:hanging="360"/>
      </w:pPr>
      <w:rPr>
        <w:rFonts w:ascii="Wingdings" w:hAnsi="Wingdings" w:hint="default"/>
      </w:rPr>
    </w:lvl>
    <w:lvl w:ilvl="6" w:tplc="04180001" w:tentative="1">
      <w:start w:val="1"/>
      <w:numFmt w:val="bullet"/>
      <w:lvlText w:val=""/>
      <w:lvlJc w:val="left"/>
      <w:pPr>
        <w:ind w:left="8160" w:hanging="360"/>
      </w:pPr>
      <w:rPr>
        <w:rFonts w:ascii="Symbol" w:hAnsi="Symbol" w:hint="default"/>
      </w:rPr>
    </w:lvl>
    <w:lvl w:ilvl="7" w:tplc="04180003" w:tentative="1">
      <w:start w:val="1"/>
      <w:numFmt w:val="bullet"/>
      <w:lvlText w:val="o"/>
      <w:lvlJc w:val="left"/>
      <w:pPr>
        <w:ind w:left="8880" w:hanging="360"/>
      </w:pPr>
      <w:rPr>
        <w:rFonts w:ascii="Courier New" w:hAnsi="Courier New" w:cs="Courier New" w:hint="default"/>
      </w:rPr>
    </w:lvl>
    <w:lvl w:ilvl="8" w:tplc="04180005" w:tentative="1">
      <w:start w:val="1"/>
      <w:numFmt w:val="bullet"/>
      <w:lvlText w:val=""/>
      <w:lvlJc w:val="left"/>
      <w:pPr>
        <w:ind w:left="9600" w:hanging="360"/>
      </w:pPr>
      <w:rPr>
        <w:rFonts w:ascii="Wingdings" w:hAnsi="Wingdings" w:hint="default"/>
      </w:rPr>
    </w:lvl>
  </w:abstractNum>
  <w:abstractNum w:abstractNumId="31">
    <w:nsid w:val="18F06432"/>
    <w:multiLevelType w:val="multilevel"/>
    <w:tmpl w:val="95F41EC0"/>
    <w:lvl w:ilvl="0">
      <w:start w:val="1"/>
      <w:numFmt w:val="decimal"/>
      <w:lvlText w:val="%1."/>
      <w:lvlJc w:val="left"/>
      <w:pPr>
        <w:tabs>
          <w:tab w:val="num" w:pos="851"/>
        </w:tabs>
        <w:ind w:left="851" w:hanging="567"/>
      </w:pPr>
      <w:rPr>
        <w:rFonts w:ascii="Times New Roman" w:hAnsi="Times New Roman"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3D424391"/>
    <w:multiLevelType w:val="hybridMultilevel"/>
    <w:tmpl w:val="85DE3310"/>
    <w:lvl w:ilvl="0" w:tplc="08090001">
      <w:start w:val="1"/>
      <w:numFmt w:val="bullet"/>
      <w:lvlText w:val=""/>
      <w:lvlJc w:val="left"/>
      <w:pPr>
        <w:tabs>
          <w:tab w:val="num" w:pos="2648"/>
        </w:tabs>
        <w:ind w:left="2648" w:hanging="360"/>
      </w:pPr>
      <w:rPr>
        <w:rFonts w:ascii="Symbol" w:hAnsi="Symbol" w:hint="default"/>
      </w:rPr>
    </w:lvl>
    <w:lvl w:ilvl="1" w:tplc="08090003" w:tentative="1">
      <w:start w:val="1"/>
      <w:numFmt w:val="bullet"/>
      <w:lvlText w:val="o"/>
      <w:lvlJc w:val="left"/>
      <w:pPr>
        <w:tabs>
          <w:tab w:val="num" w:pos="3368"/>
        </w:tabs>
        <w:ind w:left="3368" w:hanging="360"/>
      </w:pPr>
      <w:rPr>
        <w:rFonts w:ascii="Courier New" w:hAnsi="Courier New" w:cs="Courier New" w:hint="default"/>
      </w:rPr>
    </w:lvl>
    <w:lvl w:ilvl="2" w:tplc="08090005" w:tentative="1">
      <w:start w:val="1"/>
      <w:numFmt w:val="bullet"/>
      <w:lvlText w:val=""/>
      <w:lvlJc w:val="left"/>
      <w:pPr>
        <w:tabs>
          <w:tab w:val="num" w:pos="4088"/>
        </w:tabs>
        <w:ind w:left="4088" w:hanging="360"/>
      </w:pPr>
      <w:rPr>
        <w:rFonts w:ascii="Wingdings" w:hAnsi="Wingdings" w:hint="default"/>
      </w:rPr>
    </w:lvl>
    <w:lvl w:ilvl="3" w:tplc="08090001" w:tentative="1">
      <w:start w:val="1"/>
      <w:numFmt w:val="bullet"/>
      <w:lvlText w:val=""/>
      <w:lvlJc w:val="left"/>
      <w:pPr>
        <w:tabs>
          <w:tab w:val="num" w:pos="4808"/>
        </w:tabs>
        <w:ind w:left="4808" w:hanging="360"/>
      </w:pPr>
      <w:rPr>
        <w:rFonts w:ascii="Symbol" w:hAnsi="Symbol" w:hint="default"/>
      </w:rPr>
    </w:lvl>
    <w:lvl w:ilvl="4" w:tplc="08090003" w:tentative="1">
      <w:start w:val="1"/>
      <w:numFmt w:val="bullet"/>
      <w:lvlText w:val="o"/>
      <w:lvlJc w:val="left"/>
      <w:pPr>
        <w:tabs>
          <w:tab w:val="num" w:pos="5528"/>
        </w:tabs>
        <w:ind w:left="5528" w:hanging="360"/>
      </w:pPr>
      <w:rPr>
        <w:rFonts w:ascii="Courier New" w:hAnsi="Courier New" w:cs="Courier New" w:hint="default"/>
      </w:rPr>
    </w:lvl>
    <w:lvl w:ilvl="5" w:tplc="08090005" w:tentative="1">
      <w:start w:val="1"/>
      <w:numFmt w:val="bullet"/>
      <w:lvlText w:val=""/>
      <w:lvlJc w:val="left"/>
      <w:pPr>
        <w:tabs>
          <w:tab w:val="num" w:pos="6248"/>
        </w:tabs>
        <w:ind w:left="6248" w:hanging="360"/>
      </w:pPr>
      <w:rPr>
        <w:rFonts w:ascii="Wingdings" w:hAnsi="Wingdings" w:hint="default"/>
      </w:rPr>
    </w:lvl>
    <w:lvl w:ilvl="6" w:tplc="08090001" w:tentative="1">
      <w:start w:val="1"/>
      <w:numFmt w:val="bullet"/>
      <w:lvlText w:val=""/>
      <w:lvlJc w:val="left"/>
      <w:pPr>
        <w:tabs>
          <w:tab w:val="num" w:pos="6968"/>
        </w:tabs>
        <w:ind w:left="6968" w:hanging="360"/>
      </w:pPr>
      <w:rPr>
        <w:rFonts w:ascii="Symbol" w:hAnsi="Symbol" w:hint="default"/>
      </w:rPr>
    </w:lvl>
    <w:lvl w:ilvl="7" w:tplc="08090003" w:tentative="1">
      <w:start w:val="1"/>
      <w:numFmt w:val="bullet"/>
      <w:lvlText w:val="o"/>
      <w:lvlJc w:val="left"/>
      <w:pPr>
        <w:tabs>
          <w:tab w:val="num" w:pos="7688"/>
        </w:tabs>
        <w:ind w:left="7688" w:hanging="360"/>
      </w:pPr>
      <w:rPr>
        <w:rFonts w:ascii="Courier New" w:hAnsi="Courier New" w:cs="Courier New" w:hint="default"/>
      </w:rPr>
    </w:lvl>
    <w:lvl w:ilvl="8" w:tplc="08090005" w:tentative="1">
      <w:start w:val="1"/>
      <w:numFmt w:val="bullet"/>
      <w:lvlText w:val=""/>
      <w:lvlJc w:val="left"/>
      <w:pPr>
        <w:tabs>
          <w:tab w:val="num" w:pos="8408"/>
        </w:tabs>
        <w:ind w:left="8408" w:hanging="360"/>
      </w:pPr>
      <w:rPr>
        <w:rFonts w:ascii="Wingdings" w:hAnsi="Wingdings" w:hint="default"/>
      </w:rPr>
    </w:lvl>
  </w:abstractNum>
  <w:abstractNum w:abstractNumId="33">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479861BD"/>
    <w:multiLevelType w:val="multilevel"/>
    <w:tmpl w:val="E842D73C"/>
    <w:lvl w:ilvl="0">
      <w:start w:val="1"/>
      <w:numFmt w:val="decimal"/>
      <w:lvlText w:val="%1."/>
      <w:lvlJc w:val="left"/>
      <w:pPr>
        <w:tabs>
          <w:tab w:val="num" w:pos="851"/>
        </w:tabs>
        <w:ind w:left="851" w:hanging="567"/>
      </w:pPr>
      <w:rPr>
        <w:rFonts w:ascii="Times New Roman" w:hAnsi="Times New Roman"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5BAF2274"/>
    <w:multiLevelType w:val="multilevel"/>
    <w:tmpl w:val="265ABFA6"/>
    <w:lvl w:ilvl="0">
      <w:start w:val="1"/>
      <w:numFmt w:val="decimal"/>
      <w:lvlText w:val="%1."/>
      <w:lvlJc w:val="left"/>
      <w:pPr>
        <w:tabs>
          <w:tab w:val="num" w:pos="1418"/>
        </w:tabs>
        <w:ind w:left="1418" w:hanging="567"/>
      </w:pPr>
      <w:rPr>
        <w:rFonts w:ascii="Times New Roman" w:hAnsi="Times New Roman"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63B3C38"/>
    <w:multiLevelType w:val="hybridMultilevel"/>
    <w:tmpl w:val="663804B6"/>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7">
    <w:nsid w:val="69F82653"/>
    <w:multiLevelType w:val="hybridMultilevel"/>
    <w:tmpl w:val="D12E6FB6"/>
    <w:lvl w:ilvl="0" w:tplc="E494A622">
      <w:start w:val="1"/>
      <w:numFmt w:val="decimal"/>
      <w:lvlText w:val="%1."/>
      <w:lvlJc w:val="left"/>
      <w:pPr>
        <w:tabs>
          <w:tab w:val="num" w:pos="704"/>
        </w:tabs>
        <w:ind w:left="704" w:hanging="42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38">
    <w:nsid w:val="6CB65E79"/>
    <w:multiLevelType w:val="hybridMultilevel"/>
    <w:tmpl w:val="F59CEC80"/>
    <w:lvl w:ilvl="0" w:tplc="E494A6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35B2A2C"/>
    <w:multiLevelType w:val="hybridMultilevel"/>
    <w:tmpl w:val="1CAC6A4A"/>
    <w:lvl w:ilvl="0" w:tplc="04070017">
      <w:start w:val="1"/>
      <w:numFmt w:val="bullet"/>
      <w:lvlText w:val=""/>
      <w:lvlJc w:val="left"/>
      <w:pPr>
        <w:tabs>
          <w:tab w:val="num" w:pos="1429"/>
        </w:tabs>
        <w:ind w:left="1429" w:hanging="360"/>
      </w:pPr>
      <w:rPr>
        <w:rFonts w:ascii="Symbol" w:hAnsi="Symbol" w:hint="default"/>
      </w:rPr>
    </w:lvl>
    <w:lvl w:ilvl="1" w:tplc="04070019" w:tentative="1">
      <w:start w:val="1"/>
      <w:numFmt w:val="bullet"/>
      <w:lvlText w:val="o"/>
      <w:lvlJc w:val="left"/>
      <w:pPr>
        <w:tabs>
          <w:tab w:val="num" w:pos="2149"/>
        </w:tabs>
        <w:ind w:left="2149" w:hanging="360"/>
      </w:pPr>
      <w:rPr>
        <w:rFonts w:ascii="Courier New" w:hAnsi="Courier New" w:cs="Courier New" w:hint="default"/>
      </w:rPr>
    </w:lvl>
    <w:lvl w:ilvl="2" w:tplc="0407001B" w:tentative="1">
      <w:start w:val="1"/>
      <w:numFmt w:val="bullet"/>
      <w:lvlText w:val=""/>
      <w:lvlJc w:val="left"/>
      <w:pPr>
        <w:tabs>
          <w:tab w:val="num" w:pos="2869"/>
        </w:tabs>
        <w:ind w:left="2869" w:hanging="360"/>
      </w:pPr>
      <w:rPr>
        <w:rFonts w:ascii="Wingdings" w:hAnsi="Wingdings" w:hint="default"/>
      </w:rPr>
    </w:lvl>
    <w:lvl w:ilvl="3" w:tplc="0407000F" w:tentative="1">
      <w:start w:val="1"/>
      <w:numFmt w:val="bullet"/>
      <w:lvlText w:val=""/>
      <w:lvlJc w:val="left"/>
      <w:pPr>
        <w:tabs>
          <w:tab w:val="num" w:pos="3589"/>
        </w:tabs>
        <w:ind w:left="3589" w:hanging="360"/>
      </w:pPr>
      <w:rPr>
        <w:rFonts w:ascii="Symbol" w:hAnsi="Symbol" w:hint="default"/>
      </w:rPr>
    </w:lvl>
    <w:lvl w:ilvl="4" w:tplc="04070019" w:tentative="1">
      <w:start w:val="1"/>
      <w:numFmt w:val="bullet"/>
      <w:lvlText w:val="o"/>
      <w:lvlJc w:val="left"/>
      <w:pPr>
        <w:tabs>
          <w:tab w:val="num" w:pos="4309"/>
        </w:tabs>
        <w:ind w:left="4309" w:hanging="360"/>
      </w:pPr>
      <w:rPr>
        <w:rFonts w:ascii="Courier New" w:hAnsi="Courier New" w:cs="Courier New" w:hint="default"/>
      </w:rPr>
    </w:lvl>
    <w:lvl w:ilvl="5" w:tplc="0407001B" w:tentative="1">
      <w:start w:val="1"/>
      <w:numFmt w:val="bullet"/>
      <w:lvlText w:val=""/>
      <w:lvlJc w:val="left"/>
      <w:pPr>
        <w:tabs>
          <w:tab w:val="num" w:pos="5029"/>
        </w:tabs>
        <w:ind w:left="5029" w:hanging="360"/>
      </w:pPr>
      <w:rPr>
        <w:rFonts w:ascii="Wingdings" w:hAnsi="Wingdings" w:hint="default"/>
      </w:rPr>
    </w:lvl>
    <w:lvl w:ilvl="6" w:tplc="0407000F" w:tentative="1">
      <w:start w:val="1"/>
      <w:numFmt w:val="bullet"/>
      <w:lvlText w:val=""/>
      <w:lvlJc w:val="left"/>
      <w:pPr>
        <w:tabs>
          <w:tab w:val="num" w:pos="5749"/>
        </w:tabs>
        <w:ind w:left="5749" w:hanging="360"/>
      </w:pPr>
      <w:rPr>
        <w:rFonts w:ascii="Symbol" w:hAnsi="Symbol" w:hint="default"/>
      </w:rPr>
    </w:lvl>
    <w:lvl w:ilvl="7" w:tplc="04070019" w:tentative="1">
      <w:start w:val="1"/>
      <w:numFmt w:val="bullet"/>
      <w:lvlText w:val="o"/>
      <w:lvlJc w:val="left"/>
      <w:pPr>
        <w:tabs>
          <w:tab w:val="num" w:pos="6469"/>
        </w:tabs>
        <w:ind w:left="6469" w:hanging="360"/>
      </w:pPr>
      <w:rPr>
        <w:rFonts w:ascii="Courier New" w:hAnsi="Courier New" w:cs="Courier New" w:hint="default"/>
      </w:rPr>
    </w:lvl>
    <w:lvl w:ilvl="8" w:tplc="0407001B" w:tentative="1">
      <w:start w:val="1"/>
      <w:numFmt w:val="bullet"/>
      <w:lvlText w:val=""/>
      <w:lvlJc w:val="left"/>
      <w:pPr>
        <w:tabs>
          <w:tab w:val="num" w:pos="7189"/>
        </w:tabs>
        <w:ind w:left="7189" w:hanging="360"/>
      </w:pPr>
      <w:rPr>
        <w:rFonts w:ascii="Wingdings" w:hAnsi="Wingdings" w:hint="default"/>
      </w:rPr>
    </w:lvl>
  </w:abstractNum>
  <w:abstractNum w:abstractNumId="40">
    <w:nsid w:val="7F330A7A"/>
    <w:multiLevelType w:val="multilevel"/>
    <w:tmpl w:val="9FC83B56"/>
    <w:lvl w:ilvl="0">
      <w:start w:val="1"/>
      <w:numFmt w:val="decimal"/>
      <w:lvlText w:val="%1."/>
      <w:lvlJc w:val="left"/>
      <w:pPr>
        <w:tabs>
          <w:tab w:val="num" w:pos="360"/>
        </w:tabs>
        <w:ind w:left="36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abstractNumId w:val="1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0"/>
    <w:lvlOverride w:ilvl="0">
      <w:lvl w:ilvl="0">
        <w:numFmt w:val="bullet"/>
        <w:lvlText w:val=""/>
        <w:lvlJc w:val="left"/>
        <w:pPr>
          <w:ind w:left="720" w:hanging="360"/>
        </w:pPr>
        <w:rPr>
          <w:rFonts w:ascii="Times New Roman" w:hAnsi="Times New Roman" w:hint="default"/>
        </w:rPr>
      </w:lvl>
    </w:lvlOverride>
  </w:num>
  <w:num w:numId="27">
    <w:abstractNumId w:val="33"/>
  </w:num>
  <w:num w:numId="28">
    <w:abstractNumId w:val="29"/>
  </w:num>
  <w:num w:numId="29">
    <w:abstractNumId w:val="27"/>
  </w:num>
  <w:num w:numId="30">
    <w:abstractNumId w:val="0"/>
    <w:lvlOverride w:ilvl="0">
      <w:lvl w:ilvl="0">
        <w:numFmt w:val="bullet"/>
        <w:lvlText w:val=""/>
        <w:legacy w:legacy="1" w:legacySpace="0" w:legacyIndent="360"/>
        <w:lvlJc w:val="left"/>
        <w:pPr>
          <w:ind w:left="0" w:hanging="360"/>
        </w:pPr>
        <w:rPr>
          <w:rFonts w:ascii="Symbol" w:hAnsi="Symbol" w:hint="default"/>
        </w:rPr>
      </w:lvl>
    </w:lvlOverride>
  </w:num>
  <w:num w:numId="31">
    <w:abstractNumId w:val="28"/>
  </w:num>
  <w:num w:numId="32">
    <w:abstractNumId w:val="37"/>
  </w:num>
  <w:num w:numId="33">
    <w:abstractNumId w:val="35"/>
  </w:num>
  <w:num w:numId="34">
    <w:abstractNumId w:val="28"/>
    <w:lvlOverride w:ilvl="0">
      <w:startOverride w:val="1"/>
    </w:lvlOverride>
  </w:num>
  <w:num w:numId="35">
    <w:abstractNumId w:val="34"/>
  </w:num>
  <w:num w:numId="36">
    <w:abstractNumId w:val="31"/>
  </w:num>
  <w:num w:numId="37">
    <w:abstractNumId w:val="40"/>
  </w:num>
  <w:num w:numId="38">
    <w:abstractNumId w:val="38"/>
  </w:num>
  <w:num w:numId="39">
    <w:abstractNumId w:val="39"/>
  </w:num>
  <w:num w:numId="40">
    <w:abstractNumId w:val="30"/>
  </w:num>
  <w:num w:numId="41">
    <w:abstractNumId w:val="32"/>
  </w:num>
  <w:num w:numId="42">
    <w:abstractNumId w:val="0"/>
    <w:lvlOverride w:ilvl="0">
      <w:lvl w:ilvl="0">
        <w:start w:val="1"/>
        <w:numFmt w:val="bullet"/>
        <w:lvlText w:val="·"/>
        <w:legacy w:legacy="1" w:legacySpace="0" w:legacyIndent="284"/>
        <w:lvlJc w:val="left"/>
        <w:pPr>
          <w:ind w:left="2212" w:hanging="284"/>
        </w:pPr>
        <w:rPr>
          <w:rFonts w:ascii="Times New Roman" w:hAnsi="Times New Roman" w:cs="Times New Roman" w:hint="default"/>
          <w:sz w:val="28"/>
        </w:rPr>
      </w:lvl>
    </w:lvlOverride>
  </w:num>
  <w:num w:numId="43">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stylePaneFormatFilter w:val="3F01"/>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docVars>
    <w:docVar w:name="LW_DocType" w:val="NORMAL"/>
  </w:docVars>
  <w:rsids>
    <w:rsidRoot w:val="00C733BD"/>
    <w:rsid w:val="000132F4"/>
    <w:rsid w:val="00046700"/>
    <w:rsid w:val="00061733"/>
    <w:rsid w:val="00063768"/>
    <w:rsid w:val="00063A52"/>
    <w:rsid w:val="00065E5A"/>
    <w:rsid w:val="000824D8"/>
    <w:rsid w:val="00096962"/>
    <w:rsid w:val="000B5CA1"/>
    <w:rsid w:val="000C4460"/>
    <w:rsid w:val="000D17E3"/>
    <w:rsid w:val="000F07CD"/>
    <w:rsid w:val="000F1CB3"/>
    <w:rsid w:val="000F7A76"/>
    <w:rsid w:val="001043EC"/>
    <w:rsid w:val="00113543"/>
    <w:rsid w:val="0012198B"/>
    <w:rsid w:val="00124E3D"/>
    <w:rsid w:val="00144A03"/>
    <w:rsid w:val="00160B9B"/>
    <w:rsid w:val="00187A60"/>
    <w:rsid w:val="00193AA4"/>
    <w:rsid w:val="001C0B31"/>
    <w:rsid w:val="001E28F0"/>
    <w:rsid w:val="001F14E5"/>
    <w:rsid w:val="002139C6"/>
    <w:rsid w:val="00240E69"/>
    <w:rsid w:val="002654E1"/>
    <w:rsid w:val="00267547"/>
    <w:rsid w:val="00283DDC"/>
    <w:rsid w:val="00291C97"/>
    <w:rsid w:val="0029420A"/>
    <w:rsid w:val="002A0F9A"/>
    <w:rsid w:val="002C40B1"/>
    <w:rsid w:val="002C4424"/>
    <w:rsid w:val="002C6917"/>
    <w:rsid w:val="002D4E30"/>
    <w:rsid w:val="002E5030"/>
    <w:rsid w:val="002E7C2B"/>
    <w:rsid w:val="002F1040"/>
    <w:rsid w:val="002F54C8"/>
    <w:rsid w:val="0031004B"/>
    <w:rsid w:val="003100BB"/>
    <w:rsid w:val="0031073D"/>
    <w:rsid w:val="0031245B"/>
    <w:rsid w:val="00317E89"/>
    <w:rsid w:val="00320FAF"/>
    <w:rsid w:val="00337F6E"/>
    <w:rsid w:val="00341E7E"/>
    <w:rsid w:val="003432DB"/>
    <w:rsid w:val="00346F2A"/>
    <w:rsid w:val="00366082"/>
    <w:rsid w:val="00383D66"/>
    <w:rsid w:val="003841A3"/>
    <w:rsid w:val="003923FE"/>
    <w:rsid w:val="003A110A"/>
    <w:rsid w:val="003A2491"/>
    <w:rsid w:val="003B2B49"/>
    <w:rsid w:val="003B7B6F"/>
    <w:rsid w:val="003C01F5"/>
    <w:rsid w:val="003E27E0"/>
    <w:rsid w:val="003E5E93"/>
    <w:rsid w:val="00405ED1"/>
    <w:rsid w:val="0043263D"/>
    <w:rsid w:val="00434120"/>
    <w:rsid w:val="004430E0"/>
    <w:rsid w:val="00460A31"/>
    <w:rsid w:val="00461639"/>
    <w:rsid w:val="0046267B"/>
    <w:rsid w:val="00463027"/>
    <w:rsid w:val="004664C5"/>
    <w:rsid w:val="0047639E"/>
    <w:rsid w:val="00480358"/>
    <w:rsid w:val="004B16EE"/>
    <w:rsid w:val="004E1A85"/>
    <w:rsid w:val="004E7E0E"/>
    <w:rsid w:val="005711BD"/>
    <w:rsid w:val="00584DF6"/>
    <w:rsid w:val="005859B6"/>
    <w:rsid w:val="00586DE6"/>
    <w:rsid w:val="00587CDA"/>
    <w:rsid w:val="00597BFE"/>
    <w:rsid w:val="005A0A08"/>
    <w:rsid w:val="005A533C"/>
    <w:rsid w:val="005C07F2"/>
    <w:rsid w:val="005C3A9A"/>
    <w:rsid w:val="005D639E"/>
    <w:rsid w:val="006027ED"/>
    <w:rsid w:val="006718D7"/>
    <w:rsid w:val="006A4BA7"/>
    <w:rsid w:val="006B2FD5"/>
    <w:rsid w:val="006C0AFB"/>
    <w:rsid w:val="006C703D"/>
    <w:rsid w:val="006F09D0"/>
    <w:rsid w:val="006F7E78"/>
    <w:rsid w:val="00702B41"/>
    <w:rsid w:val="007035F4"/>
    <w:rsid w:val="0071048F"/>
    <w:rsid w:val="00712510"/>
    <w:rsid w:val="007163F2"/>
    <w:rsid w:val="00717FCD"/>
    <w:rsid w:val="00740BD2"/>
    <w:rsid w:val="00776AA6"/>
    <w:rsid w:val="00787D83"/>
    <w:rsid w:val="00790C91"/>
    <w:rsid w:val="007B02FD"/>
    <w:rsid w:val="007C4AA9"/>
    <w:rsid w:val="007D20F9"/>
    <w:rsid w:val="008042E3"/>
    <w:rsid w:val="008044AC"/>
    <w:rsid w:val="00805EFA"/>
    <w:rsid w:val="008158D7"/>
    <w:rsid w:val="008323ED"/>
    <w:rsid w:val="00832BB3"/>
    <w:rsid w:val="00844066"/>
    <w:rsid w:val="00845A20"/>
    <w:rsid w:val="00845A73"/>
    <w:rsid w:val="0084645C"/>
    <w:rsid w:val="00854B12"/>
    <w:rsid w:val="00861DBD"/>
    <w:rsid w:val="008825DA"/>
    <w:rsid w:val="008A71B4"/>
    <w:rsid w:val="008B501D"/>
    <w:rsid w:val="008D0C5F"/>
    <w:rsid w:val="008D32AA"/>
    <w:rsid w:val="008D522C"/>
    <w:rsid w:val="008E1A09"/>
    <w:rsid w:val="009006A8"/>
    <w:rsid w:val="009067EA"/>
    <w:rsid w:val="009733A4"/>
    <w:rsid w:val="00977661"/>
    <w:rsid w:val="00981452"/>
    <w:rsid w:val="009817C6"/>
    <w:rsid w:val="00997EDB"/>
    <w:rsid w:val="009A33DA"/>
    <w:rsid w:val="009B4A52"/>
    <w:rsid w:val="009B5FFC"/>
    <w:rsid w:val="009B6A18"/>
    <w:rsid w:val="009C65D6"/>
    <w:rsid w:val="009D4DFB"/>
    <w:rsid w:val="009F2C0C"/>
    <w:rsid w:val="009F614C"/>
    <w:rsid w:val="00A33EBF"/>
    <w:rsid w:val="00A3665E"/>
    <w:rsid w:val="00A45EB0"/>
    <w:rsid w:val="00A67356"/>
    <w:rsid w:val="00A67C00"/>
    <w:rsid w:val="00A761F0"/>
    <w:rsid w:val="00A77799"/>
    <w:rsid w:val="00A81DD7"/>
    <w:rsid w:val="00A84829"/>
    <w:rsid w:val="00A92358"/>
    <w:rsid w:val="00A95DD1"/>
    <w:rsid w:val="00AA4373"/>
    <w:rsid w:val="00AB43CE"/>
    <w:rsid w:val="00AD011E"/>
    <w:rsid w:val="00B022FD"/>
    <w:rsid w:val="00B73FB0"/>
    <w:rsid w:val="00B7405D"/>
    <w:rsid w:val="00B83745"/>
    <w:rsid w:val="00B85525"/>
    <w:rsid w:val="00B912C2"/>
    <w:rsid w:val="00B94CCC"/>
    <w:rsid w:val="00BA394F"/>
    <w:rsid w:val="00BC6046"/>
    <w:rsid w:val="00BD0C80"/>
    <w:rsid w:val="00BD3B9D"/>
    <w:rsid w:val="00BE3363"/>
    <w:rsid w:val="00C025DE"/>
    <w:rsid w:val="00C0458A"/>
    <w:rsid w:val="00C11AE3"/>
    <w:rsid w:val="00C3624A"/>
    <w:rsid w:val="00C71C15"/>
    <w:rsid w:val="00C733BD"/>
    <w:rsid w:val="00C8042E"/>
    <w:rsid w:val="00CA2F80"/>
    <w:rsid w:val="00CA5398"/>
    <w:rsid w:val="00CA5B6F"/>
    <w:rsid w:val="00CE207E"/>
    <w:rsid w:val="00CE3C40"/>
    <w:rsid w:val="00D12E77"/>
    <w:rsid w:val="00D1442E"/>
    <w:rsid w:val="00D30AB0"/>
    <w:rsid w:val="00D456AF"/>
    <w:rsid w:val="00D60434"/>
    <w:rsid w:val="00D62DE2"/>
    <w:rsid w:val="00D87613"/>
    <w:rsid w:val="00D92A87"/>
    <w:rsid w:val="00D974A3"/>
    <w:rsid w:val="00DA41DC"/>
    <w:rsid w:val="00DC0EC0"/>
    <w:rsid w:val="00DC7917"/>
    <w:rsid w:val="00DD2F41"/>
    <w:rsid w:val="00DD54A4"/>
    <w:rsid w:val="00DF2EC2"/>
    <w:rsid w:val="00E17B77"/>
    <w:rsid w:val="00E2178D"/>
    <w:rsid w:val="00E31B7C"/>
    <w:rsid w:val="00E56703"/>
    <w:rsid w:val="00E644E2"/>
    <w:rsid w:val="00E6606E"/>
    <w:rsid w:val="00E83722"/>
    <w:rsid w:val="00E854AA"/>
    <w:rsid w:val="00E95819"/>
    <w:rsid w:val="00EA398D"/>
    <w:rsid w:val="00EA495C"/>
    <w:rsid w:val="00EE2A34"/>
    <w:rsid w:val="00EE4549"/>
    <w:rsid w:val="00EF55A7"/>
    <w:rsid w:val="00EF62A8"/>
    <w:rsid w:val="00F015AD"/>
    <w:rsid w:val="00F0201D"/>
    <w:rsid w:val="00F135F5"/>
    <w:rsid w:val="00F36633"/>
    <w:rsid w:val="00F55413"/>
    <w:rsid w:val="00F562AD"/>
    <w:rsid w:val="00F64C97"/>
    <w:rsid w:val="00FA1161"/>
    <w:rsid w:val="00FF6C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pacing w:before="100" w:after="100"/>
    </w:pPr>
    <w:rPr>
      <w:snapToGrid w:val="0"/>
      <w:sz w:val="24"/>
      <w:lang w:val="fr-FR"/>
    </w:rPr>
  </w:style>
  <w:style w:type="paragraph" w:styleId="Heading2">
    <w:name w:val="heading 2"/>
    <w:aliases w:val=" Char"/>
    <w:basedOn w:val="Normal"/>
    <w:next w:val="Normal"/>
    <w:link w:val="Heading2Char"/>
    <w:qFormat/>
    <w:rsid w:val="009B6A18"/>
    <w:pPr>
      <w:keepNext/>
      <w:widowControl/>
      <w:spacing w:before="0" w:after="0"/>
      <w:ind w:left="1276" w:hanging="425"/>
      <w:jc w:val="both"/>
      <w:outlineLvl w:val="1"/>
    </w:pPr>
    <w:rPr>
      <w:rFonts w:ascii="Arial" w:hAnsi="Arial"/>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basedOn w:val="DefaultParagraphFont"/>
    <w:qFormat/>
    <w:rPr>
      <w:i/>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rPr>
  </w:style>
  <w:style w:type="character" w:customStyle="1" w:styleId="Sample">
    <w:name w:val="Sample"/>
    <w:rPr>
      <w:rFonts w:ascii="Courier New" w:hAnsi="Courier New"/>
    </w:rPr>
  </w:style>
  <w:style w:type="character" w:styleId="Strong">
    <w:name w:val="Strong"/>
    <w:basedOn w:val="DefaultParagraphFont"/>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style>
  <w:style w:type="paragraph" w:styleId="Header">
    <w:name w:val="header"/>
    <w:basedOn w:val="Normal"/>
    <w:rsid w:val="007C4AA9"/>
    <w:pPr>
      <w:tabs>
        <w:tab w:val="center" w:pos="4536"/>
        <w:tab w:val="right" w:pos="9072"/>
      </w:tabs>
    </w:pPr>
  </w:style>
  <w:style w:type="paragraph" w:styleId="Footer">
    <w:name w:val="footer"/>
    <w:basedOn w:val="Normal"/>
    <w:rsid w:val="007C4AA9"/>
    <w:pPr>
      <w:tabs>
        <w:tab w:val="center" w:pos="4536"/>
        <w:tab w:val="right" w:pos="9072"/>
      </w:tabs>
    </w:pPr>
  </w:style>
  <w:style w:type="paragraph" w:customStyle="1" w:styleId="PRAGHeading2">
    <w:name w:val="PRAG Heading 2"/>
    <w:basedOn w:val="Normal"/>
    <w:rsid w:val="00805EFA"/>
    <w:pPr>
      <w:numPr>
        <w:numId w:val="31"/>
      </w:numPr>
    </w:pPr>
  </w:style>
  <w:style w:type="character" w:styleId="PageNumber">
    <w:name w:val="page number"/>
    <w:basedOn w:val="DefaultParagraphFont"/>
    <w:rsid w:val="00805EFA"/>
  </w:style>
  <w:style w:type="character" w:styleId="CommentReference">
    <w:name w:val="annotation reference"/>
    <w:basedOn w:val="DefaultParagraphFont"/>
    <w:semiHidden/>
    <w:rsid w:val="00BD3B9D"/>
    <w:rPr>
      <w:sz w:val="16"/>
      <w:szCs w:val="16"/>
    </w:rPr>
  </w:style>
  <w:style w:type="paragraph" w:styleId="CommentText">
    <w:name w:val="annotation text"/>
    <w:basedOn w:val="Normal"/>
    <w:semiHidden/>
    <w:rsid w:val="00BD3B9D"/>
    <w:rPr>
      <w:sz w:val="20"/>
    </w:rPr>
  </w:style>
  <w:style w:type="paragraph" w:styleId="CommentSubject">
    <w:name w:val="annotation subject"/>
    <w:basedOn w:val="CommentText"/>
    <w:next w:val="CommentText"/>
    <w:semiHidden/>
    <w:rsid w:val="00BD3B9D"/>
    <w:rPr>
      <w:b/>
      <w:bCs/>
    </w:rPr>
  </w:style>
  <w:style w:type="paragraph" w:styleId="BalloonText">
    <w:name w:val="Balloon Text"/>
    <w:basedOn w:val="Normal"/>
    <w:semiHidden/>
    <w:rsid w:val="00BD3B9D"/>
    <w:rPr>
      <w:rFonts w:ascii="Tahoma" w:hAnsi="Tahoma" w:cs="Tahoma"/>
      <w:sz w:val="16"/>
      <w:szCs w:val="16"/>
    </w:rPr>
  </w:style>
  <w:style w:type="paragraph" w:customStyle="1" w:styleId="Default">
    <w:name w:val="Default"/>
    <w:rsid w:val="004E1A85"/>
    <w:pPr>
      <w:autoSpaceDE w:val="0"/>
      <w:autoSpaceDN w:val="0"/>
      <w:adjustRightInd w:val="0"/>
    </w:pPr>
    <w:rPr>
      <w:rFonts w:ascii="Arial" w:hAnsi="Arial" w:cs="Arial"/>
      <w:color w:val="000000"/>
      <w:sz w:val="24"/>
      <w:szCs w:val="24"/>
      <w:lang w:val="en-GB" w:eastAsia="en-GB"/>
    </w:rPr>
  </w:style>
  <w:style w:type="character" w:customStyle="1" w:styleId="Heading2Char">
    <w:name w:val="Heading 2 Char"/>
    <w:aliases w:val=" Char Char"/>
    <w:basedOn w:val="DefaultParagraphFont"/>
    <w:link w:val="Heading2"/>
    <w:rsid w:val="009B6A18"/>
    <w:rPr>
      <w:rFonts w:ascii="Arial" w:hAnsi="Arial"/>
      <w:b/>
      <w:snapToGrid w:val="0"/>
      <w:lang w:val="fr-FR" w:eastAsia="en-US" w:bidi="ar-SA"/>
    </w:rPr>
  </w:style>
  <w:style w:type="character" w:customStyle="1" w:styleId="yshortcuts">
    <w:name w:val="yshortcuts"/>
    <w:basedOn w:val="DefaultParagraphFont"/>
    <w:rsid w:val="009B6A18"/>
  </w:style>
  <w:style w:type="paragraph" w:customStyle="1" w:styleId="bullet-3">
    <w:name w:val="bullet-3"/>
    <w:basedOn w:val="Normal"/>
    <w:rsid w:val="008042E3"/>
    <w:pPr>
      <w:spacing w:before="240" w:after="0" w:line="240" w:lineRule="exact"/>
      <w:ind w:left="2212" w:hanging="284"/>
      <w:jc w:val="both"/>
    </w:pPr>
    <w:rPr>
      <w:rFonts w:ascii="Arial" w:hAnsi="Arial"/>
      <w:lang w:val="cs-CZ"/>
    </w:rPr>
  </w:style>
  <w:style w:type="paragraph" w:styleId="PlainText">
    <w:name w:val="Plain Text"/>
    <w:basedOn w:val="Normal"/>
    <w:link w:val="PlainTextChar"/>
    <w:uiPriority w:val="99"/>
    <w:unhideWhenUsed/>
    <w:rsid w:val="0084645C"/>
    <w:pPr>
      <w:widowControl/>
      <w:spacing w:before="0" w:after="0"/>
    </w:pPr>
    <w:rPr>
      <w:rFonts w:ascii="Calibri" w:eastAsia="Calibri" w:hAnsi="Calibri"/>
      <w:snapToGrid/>
      <w:sz w:val="22"/>
      <w:szCs w:val="21"/>
      <w:lang w:val="en-US"/>
    </w:rPr>
  </w:style>
  <w:style w:type="character" w:customStyle="1" w:styleId="PlainTextChar">
    <w:name w:val="Plain Text Char"/>
    <w:basedOn w:val="DefaultParagraphFont"/>
    <w:link w:val="PlainText"/>
    <w:uiPriority w:val="99"/>
    <w:rsid w:val="0084645C"/>
    <w:rPr>
      <w:rFonts w:ascii="Calibri" w:eastAsia="Calibri" w:hAnsi="Calibri"/>
      <w:sz w:val="22"/>
      <w:szCs w:val="21"/>
    </w:rPr>
  </w:style>
</w:styles>
</file>

<file path=word/webSettings.xml><?xml version="1.0" encoding="utf-8"?>
<w:webSettings xmlns:r="http://schemas.openxmlformats.org/officeDocument/2006/relationships" xmlns:w="http://schemas.openxmlformats.org/wordprocessingml/2006/main">
  <w:divs>
    <w:div w:id="113210251">
      <w:bodyDiv w:val="1"/>
      <w:marLeft w:val="0"/>
      <w:marRight w:val="0"/>
      <w:marTop w:val="0"/>
      <w:marBottom w:val="0"/>
      <w:divBdr>
        <w:top w:val="none" w:sz="0" w:space="0" w:color="auto"/>
        <w:left w:val="none" w:sz="0" w:space="0" w:color="auto"/>
        <w:bottom w:val="none" w:sz="0" w:space="0" w:color="auto"/>
        <w:right w:val="none" w:sz="0" w:space="0" w:color="auto"/>
      </w:divBdr>
    </w:div>
    <w:div w:id="190683967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ingkomora.me/" TargetMode="External"/><Relationship Id="rId13" Type="http://schemas.openxmlformats.org/officeDocument/2006/relationships/hyperlink" Target="http://www.ministarstvokulture.gov.me" TargetMode="External"/><Relationship Id="rId3" Type="http://schemas.openxmlformats.org/officeDocument/2006/relationships/settings" Target="settings.xml"/><Relationship Id="rId7" Type="http://schemas.openxmlformats.org/officeDocument/2006/relationships/hyperlink" Target="http://www.atcg.co.me/cg/" TargetMode="External"/><Relationship Id="rId12" Type="http://schemas.openxmlformats.org/officeDocument/2006/relationships/hyperlink" Target="mailto:DELEGATION-MONTENEGRO-TENDER-CLARIFICATIONS@eeas.europa.e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nistarstvokulture.gov.m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ngkomora.me/" TargetMode="External"/><Relationship Id="rId4" Type="http://schemas.openxmlformats.org/officeDocument/2006/relationships/webSettings" Target="webSettings.xml"/><Relationship Id="rId9" Type="http://schemas.openxmlformats.org/officeDocument/2006/relationships/hyperlink" Target="http://www.atcg.co.me/c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2073</Words>
  <Characters>11821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proc_notice_en</vt:lpstr>
    </vt:vector>
  </TitlesOfParts>
  <Company/>
  <LinksUpToDate>false</LinksUpToDate>
  <CharactersWithSpaces>13867</CharactersWithSpaces>
  <SharedDoc>false</SharedDoc>
  <HLinks>
    <vt:vector size="42" baseType="variant">
      <vt:variant>
        <vt:i4>8060980</vt:i4>
      </vt:variant>
      <vt:variant>
        <vt:i4>18</vt:i4>
      </vt:variant>
      <vt:variant>
        <vt:i4>0</vt:i4>
      </vt:variant>
      <vt:variant>
        <vt:i4>5</vt:i4>
      </vt:variant>
      <vt:variant>
        <vt:lpwstr>http://www.ministarstvokulture.gov.me/</vt:lpwstr>
      </vt:variant>
      <vt:variant>
        <vt:lpwstr/>
      </vt:variant>
      <vt:variant>
        <vt:i4>5439608</vt:i4>
      </vt:variant>
      <vt:variant>
        <vt:i4>15</vt:i4>
      </vt:variant>
      <vt:variant>
        <vt:i4>0</vt:i4>
      </vt:variant>
      <vt:variant>
        <vt:i4>5</vt:i4>
      </vt:variant>
      <vt:variant>
        <vt:lpwstr>mailto:DELEGATION-MONTENEGRO-TENDER-CLARIFICATIONS@eeas.europa.eu</vt:lpwstr>
      </vt:variant>
      <vt:variant>
        <vt:lpwstr/>
      </vt:variant>
      <vt:variant>
        <vt:i4>8060980</vt:i4>
      </vt:variant>
      <vt:variant>
        <vt:i4>12</vt:i4>
      </vt:variant>
      <vt:variant>
        <vt:i4>0</vt:i4>
      </vt:variant>
      <vt:variant>
        <vt:i4>5</vt:i4>
      </vt:variant>
      <vt:variant>
        <vt:lpwstr>http://www.ministarstvokulture.gov.me/</vt:lpwstr>
      </vt:variant>
      <vt:variant>
        <vt:lpwstr/>
      </vt:variant>
      <vt:variant>
        <vt:i4>393217</vt:i4>
      </vt:variant>
      <vt:variant>
        <vt:i4>9</vt:i4>
      </vt:variant>
      <vt:variant>
        <vt:i4>0</vt:i4>
      </vt:variant>
      <vt:variant>
        <vt:i4>5</vt:i4>
      </vt:variant>
      <vt:variant>
        <vt:lpwstr>http://www.ingkomora.me/</vt:lpwstr>
      </vt:variant>
      <vt:variant>
        <vt:lpwstr/>
      </vt:variant>
      <vt:variant>
        <vt:i4>5046280</vt:i4>
      </vt:variant>
      <vt:variant>
        <vt:i4>6</vt:i4>
      </vt:variant>
      <vt:variant>
        <vt:i4>0</vt:i4>
      </vt:variant>
      <vt:variant>
        <vt:i4>5</vt:i4>
      </vt:variant>
      <vt:variant>
        <vt:lpwstr>http://www.atcg.co.me/cg/</vt:lpwstr>
      </vt:variant>
      <vt:variant>
        <vt:lpwstr/>
      </vt:variant>
      <vt:variant>
        <vt:i4>393217</vt:i4>
      </vt:variant>
      <vt:variant>
        <vt:i4>3</vt:i4>
      </vt:variant>
      <vt:variant>
        <vt:i4>0</vt:i4>
      </vt:variant>
      <vt:variant>
        <vt:i4>5</vt:i4>
      </vt:variant>
      <vt:variant>
        <vt:lpwstr>http://www.ingkomora.me/</vt:lpwstr>
      </vt:variant>
      <vt:variant>
        <vt:lpwstr/>
      </vt:variant>
      <vt:variant>
        <vt:i4>5046280</vt:i4>
      </vt:variant>
      <vt:variant>
        <vt:i4>0</vt:i4>
      </vt:variant>
      <vt:variant>
        <vt:i4>0</vt:i4>
      </vt:variant>
      <vt:variant>
        <vt:i4>5</vt:i4>
      </vt:variant>
      <vt:variant>
        <vt:lpwstr>http://www.atcg.co.me/cg/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proc_notice_en</dc:title>
  <dc:creator>sjeklma</dc:creator>
  <cp:lastModifiedBy>Maja Vukcevic</cp:lastModifiedBy>
  <cp:revision>2</cp:revision>
  <cp:lastPrinted>2016-02-09T15:46:00Z</cp:lastPrinted>
  <dcterms:created xsi:type="dcterms:W3CDTF">2016-02-16T08:27:00Z</dcterms:created>
  <dcterms:modified xsi:type="dcterms:W3CDTF">2016-02-16T08:27:00Z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y fmtid="{D5CDD505-2E9C-101B-9397-08002B2CF9AE}" pid="3" name="Checked by">
    <vt:lpwstr>duboile</vt:lpwstr>
  </property>
</Properties>
</file>