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59AB6808" w:rsidR="00606CAE" w:rsidRPr="007D39C7" w:rsidRDefault="00606CAE" w:rsidP="001C1DA7">
      <w:pPr>
        <w:pStyle w:val="Heading1a"/>
        <w:keepNext w:val="0"/>
        <w:keepLines w:val="0"/>
        <w:tabs>
          <w:tab w:val="clear" w:pos="-720"/>
        </w:tabs>
        <w:suppressAutoHyphens w:val="0"/>
        <w:rPr>
          <w:bCs/>
          <w:smallCaps w:val="0"/>
          <w:noProof/>
          <w:sz w:val="28"/>
          <w:szCs w:val="28"/>
          <w:lang w:val="en-GB"/>
        </w:rPr>
      </w:pPr>
      <w:bookmarkStart w:id="0" w:name="_GoBack"/>
      <w:bookmarkEnd w:id="0"/>
      <w:r w:rsidRPr="007D39C7">
        <w:rPr>
          <w:bCs/>
          <w:smallCaps w:val="0"/>
          <w:noProof/>
          <w:sz w:val="28"/>
          <w:szCs w:val="28"/>
          <w:lang w:val="en-GB"/>
        </w:rPr>
        <w:t xml:space="preserve">C L A R I F I C A T I O N S </w:t>
      </w:r>
      <w:r w:rsidR="008240FD" w:rsidRPr="007D39C7">
        <w:rPr>
          <w:bCs/>
          <w:smallCaps w:val="0"/>
          <w:noProof/>
          <w:sz w:val="28"/>
          <w:szCs w:val="28"/>
          <w:lang w:val="en-GB"/>
        </w:rPr>
        <w:t xml:space="preserve"> </w:t>
      </w:r>
      <w:r w:rsidRPr="007D39C7">
        <w:rPr>
          <w:bCs/>
          <w:smallCaps w:val="0"/>
          <w:noProof/>
          <w:sz w:val="28"/>
          <w:szCs w:val="28"/>
          <w:lang w:val="en-GB"/>
        </w:rPr>
        <w:t>No. 1</w:t>
      </w:r>
    </w:p>
    <w:p w14:paraId="4B1F3525" w14:textId="77777777" w:rsidR="00606CAE" w:rsidRPr="007D39C7" w:rsidRDefault="00606CAE" w:rsidP="001C1DA7">
      <w:pPr>
        <w:pStyle w:val="Heading1a"/>
        <w:keepNext w:val="0"/>
        <w:keepLines w:val="0"/>
        <w:tabs>
          <w:tab w:val="clear" w:pos="-720"/>
        </w:tabs>
        <w:suppressAutoHyphens w:val="0"/>
        <w:rPr>
          <w:bCs/>
          <w:smallCaps w:val="0"/>
          <w:noProof/>
          <w:sz w:val="28"/>
          <w:szCs w:val="28"/>
          <w:lang w:val="en-GB"/>
        </w:rPr>
      </w:pPr>
    </w:p>
    <w:p w14:paraId="18701CE5" w14:textId="4A654E6A" w:rsidR="00514E46" w:rsidRPr="007D39C7" w:rsidRDefault="00514E46" w:rsidP="001C1DA7">
      <w:pPr>
        <w:pStyle w:val="Heading1a"/>
        <w:rPr>
          <w:bCs/>
          <w:smallCaps w:val="0"/>
          <w:noProof/>
          <w:sz w:val="28"/>
          <w:szCs w:val="28"/>
          <w:lang w:val="en-GB"/>
        </w:rPr>
      </w:pPr>
      <w:r w:rsidRPr="007D39C7">
        <w:rPr>
          <w:bCs/>
          <w:smallCaps w:val="0"/>
          <w:noProof/>
          <w:sz w:val="28"/>
          <w:szCs w:val="28"/>
          <w:lang w:val="en-GB"/>
        </w:rPr>
        <w:t>Procurement of</w:t>
      </w:r>
      <w:r w:rsidR="005D5218" w:rsidRPr="007D39C7">
        <w:rPr>
          <w:bCs/>
          <w:smallCaps w:val="0"/>
          <w:noProof/>
          <w:sz w:val="28"/>
          <w:szCs w:val="28"/>
          <w:lang w:val="en-GB"/>
        </w:rPr>
        <w:t xml:space="preserve"> </w:t>
      </w:r>
      <w:r w:rsidR="000B4893" w:rsidRPr="007D39C7">
        <w:rPr>
          <w:bCs/>
          <w:smallCaps w:val="0"/>
          <w:noProof/>
          <w:sz w:val="28"/>
          <w:szCs w:val="28"/>
          <w:lang w:val="en-GB"/>
        </w:rPr>
        <w:t>supervision services</w:t>
      </w:r>
      <w:r w:rsidR="005D5218" w:rsidRPr="007D39C7">
        <w:rPr>
          <w:bCs/>
          <w:smallCaps w:val="0"/>
          <w:noProof/>
          <w:sz w:val="28"/>
          <w:szCs w:val="28"/>
          <w:lang w:val="en-GB"/>
        </w:rPr>
        <w:t xml:space="preserve"> related to</w:t>
      </w:r>
    </w:p>
    <w:p w14:paraId="3CF22BC4" w14:textId="02DF5A55" w:rsidR="005D5218" w:rsidRPr="007D39C7" w:rsidRDefault="007D39C7" w:rsidP="007D39C7">
      <w:pPr>
        <w:spacing w:before="240" w:after="240"/>
        <w:jc w:val="center"/>
        <w:rPr>
          <w:rFonts w:ascii="Times New Roman" w:hAnsi="Times New Roman" w:cs="Times New Roman"/>
          <w:b/>
          <w:noProof/>
          <w:sz w:val="28"/>
          <w:szCs w:val="28"/>
        </w:rPr>
      </w:pPr>
      <w:bookmarkStart w:id="1" w:name="_Hlk120878612"/>
      <w:bookmarkStart w:id="2" w:name="_Hlk136245323"/>
      <w:r>
        <w:rPr>
          <w:rFonts w:ascii="Times New Roman" w:hAnsi="Times New Roman" w:cs="Times New Roman"/>
          <w:b/>
          <w:noProof/>
          <w:sz w:val="28"/>
          <w:szCs w:val="28"/>
        </w:rPr>
        <w:t>Construction of the Elementary School</w:t>
      </w:r>
      <w:r w:rsidRPr="007D39C7">
        <w:rPr>
          <w:rFonts w:ascii="Times New Roman" w:hAnsi="Times New Roman" w:cs="Times New Roman"/>
          <w:b/>
          <w:noProof/>
          <w:sz w:val="28"/>
          <w:szCs w:val="28"/>
        </w:rPr>
        <w:t xml:space="preserve"> “Vladimir Nazor”, Podgorica</w:t>
      </w:r>
      <w:bookmarkEnd w:id="1"/>
    </w:p>
    <w:p w14:paraId="0A87C2E4" w14:textId="77777777" w:rsidR="006C2B21" w:rsidRPr="007D39C7" w:rsidRDefault="005D5218" w:rsidP="007D39C7">
      <w:pPr>
        <w:spacing w:before="120" w:after="240"/>
        <w:jc w:val="center"/>
        <w:rPr>
          <w:rFonts w:ascii="Times New Roman" w:hAnsi="Times New Roman" w:cs="Times New Roman"/>
          <w:bCs/>
          <w:iCs/>
          <w:noProof/>
          <w:sz w:val="28"/>
          <w:szCs w:val="28"/>
        </w:rPr>
      </w:pPr>
      <w:r w:rsidRPr="007D39C7">
        <w:rPr>
          <w:rFonts w:ascii="Times New Roman" w:hAnsi="Times New Roman" w:cs="Times New Roman"/>
          <w:b/>
          <w:noProof/>
          <w:sz w:val="28"/>
          <w:szCs w:val="28"/>
        </w:rPr>
        <w:t xml:space="preserve">ICB No: </w:t>
      </w:r>
      <w:bookmarkEnd w:id="2"/>
      <w:r w:rsidR="006C2B21" w:rsidRPr="007D39C7">
        <w:rPr>
          <w:rFonts w:ascii="Times New Roman" w:hAnsi="Times New Roman" w:cs="Times New Roman"/>
          <w:bCs/>
          <w:iCs/>
          <w:noProof/>
          <w:sz w:val="28"/>
          <w:szCs w:val="28"/>
        </w:rPr>
        <w:t>01-011/23-3243/2</w:t>
      </w:r>
    </w:p>
    <w:p w14:paraId="3F1252D9" w14:textId="38DF1725" w:rsidR="00606CAE" w:rsidRPr="000B5584" w:rsidRDefault="00606CAE" w:rsidP="000B5584">
      <w:pPr>
        <w:pStyle w:val="Default"/>
        <w:jc w:val="center"/>
        <w:rPr>
          <w:rFonts w:ascii="Times New Roman" w:eastAsia="Minion Pro" w:hAnsi="Times New Roman" w:cs="Times New Roman"/>
          <w:b/>
          <w:bCs/>
          <w:sz w:val="28"/>
          <w:szCs w:val="28"/>
        </w:rPr>
      </w:pPr>
      <w:r w:rsidRPr="007D39C7">
        <w:rPr>
          <w:rFonts w:ascii="Times New Roman" w:eastAsia="Minion Pro" w:hAnsi="Times New Roman" w:cs="Times New Roman"/>
          <w:b/>
          <w:bCs/>
          <w:sz w:val="28"/>
          <w:szCs w:val="28"/>
        </w:rPr>
        <w:t xml:space="preserve">Issued on </w:t>
      </w:r>
      <w:r w:rsidR="0020132A">
        <w:rPr>
          <w:rFonts w:ascii="Times New Roman" w:eastAsia="Minion Pro" w:hAnsi="Times New Roman" w:cs="Times New Roman"/>
          <w:b/>
          <w:bCs/>
          <w:sz w:val="28"/>
          <w:szCs w:val="28"/>
        </w:rPr>
        <w:t>9</w:t>
      </w:r>
      <w:r w:rsidR="000B4893" w:rsidRPr="007D39C7">
        <w:rPr>
          <w:rFonts w:ascii="Times New Roman" w:eastAsia="Minion Pro" w:hAnsi="Times New Roman" w:cs="Times New Roman"/>
          <w:b/>
          <w:bCs/>
          <w:sz w:val="28"/>
          <w:szCs w:val="28"/>
          <w:vertAlign w:val="superscript"/>
        </w:rPr>
        <w:t>th</w:t>
      </w:r>
      <w:r w:rsidR="000B4893" w:rsidRPr="007D39C7">
        <w:rPr>
          <w:rFonts w:ascii="Times New Roman" w:eastAsia="Minion Pro" w:hAnsi="Times New Roman" w:cs="Times New Roman"/>
          <w:b/>
          <w:bCs/>
          <w:sz w:val="28"/>
          <w:szCs w:val="28"/>
        </w:rPr>
        <w:t xml:space="preserve"> June</w:t>
      </w:r>
      <w:r w:rsidR="00526294" w:rsidRPr="007D39C7">
        <w:rPr>
          <w:rFonts w:ascii="Times New Roman" w:eastAsia="Minion Pro" w:hAnsi="Times New Roman" w:cs="Times New Roman"/>
          <w:b/>
          <w:bCs/>
          <w:sz w:val="28"/>
          <w:szCs w:val="28"/>
        </w:rPr>
        <w:t xml:space="preserve"> 20</w:t>
      </w:r>
      <w:r w:rsidR="00514E46" w:rsidRPr="007D39C7">
        <w:rPr>
          <w:rFonts w:ascii="Times New Roman" w:eastAsia="Minion Pro" w:hAnsi="Times New Roman" w:cs="Times New Roman"/>
          <w:b/>
          <w:bCs/>
          <w:sz w:val="28"/>
          <w:szCs w:val="28"/>
        </w:rPr>
        <w:t>23</w:t>
      </w:r>
    </w:p>
    <w:p w14:paraId="13A09163" w14:textId="77777777" w:rsidR="00F3241C" w:rsidRPr="007D39C7" w:rsidRDefault="00F90920" w:rsidP="00D46F62">
      <w:pPr>
        <w:pStyle w:val="Default"/>
        <w:jc w:val="both"/>
        <w:rPr>
          <w:rFonts w:ascii="Times New Roman" w:eastAsiaTheme="minorHAnsi" w:hAnsi="Times New Roman" w:cs="Times New Roman"/>
          <w:b/>
          <w:bCs/>
          <w:i/>
          <w:iCs/>
          <w:color w:val="auto"/>
          <w:spacing w:val="-2"/>
          <w:kern w:val="0"/>
          <w:sz w:val="22"/>
          <w:szCs w:val="22"/>
          <w:lang w:eastAsia="en-US" w:bidi="ar-SA"/>
        </w:rPr>
      </w:pPr>
      <w:r w:rsidRPr="007D39C7">
        <w:rPr>
          <w:rFonts w:ascii="Times New Roman" w:eastAsiaTheme="minorHAnsi" w:hAnsi="Times New Roman" w:cs="Times New Roman"/>
          <w:b/>
          <w:bCs/>
          <w:i/>
          <w:iCs/>
          <w:color w:val="auto"/>
          <w:spacing w:val="-2"/>
          <w:kern w:val="0"/>
          <w:sz w:val="22"/>
          <w:szCs w:val="22"/>
          <w:lang w:eastAsia="en-US" w:bidi="ar-SA"/>
        </w:rPr>
        <w:t xml:space="preserve">1/ </w:t>
      </w:r>
      <w:r w:rsidR="00606CAE" w:rsidRPr="007D39C7">
        <w:rPr>
          <w:rFonts w:ascii="Times New Roman" w:eastAsiaTheme="minorHAnsi" w:hAnsi="Times New Roman" w:cs="Times New Roman"/>
          <w:b/>
          <w:bCs/>
          <w:i/>
          <w:iCs/>
          <w:color w:val="auto"/>
          <w:spacing w:val="-2"/>
          <w:kern w:val="0"/>
          <w:sz w:val="22"/>
          <w:szCs w:val="22"/>
          <w:lang w:eastAsia="en-US" w:bidi="ar-SA"/>
        </w:rPr>
        <w:t>Que</w:t>
      </w:r>
      <w:r w:rsidRPr="007D39C7">
        <w:rPr>
          <w:rFonts w:ascii="Times New Roman" w:eastAsiaTheme="minorHAnsi" w:hAnsi="Times New Roman" w:cs="Times New Roman"/>
          <w:b/>
          <w:bCs/>
          <w:i/>
          <w:iCs/>
          <w:color w:val="auto"/>
          <w:spacing w:val="-2"/>
          <w:kern w:val="0"/>
          <w:sz w:val="22"/>
          <w:szCs w:val="22"/>
          <w:lang w:eastAsia="en-US" w:bidi="ar-SA"/>
        </w:rPr>
        <w:t>stion</w:t>
      </w:r>
      <w:r w:rsidR="00606CAE" w:rsidRPr="007D39C7">
        <w:rPr>
          <w:rFonts w:ascii="Times New Roman" w:eastAsiaTheme="minorHAnsi" w:hAnsi="Times New Roman" w:cs="Times New Roman"/>
          <w:b/>
          <w:bCs/>
          <w:i/>
          <w:iCs/>
          <w:color w:val="auto"/>
          <w:spacing w:val="-2"/>
          <w:kern w:val="0"/>
          <w:sz w:val="22"/>
          <w:szCs w:val="22"/>
          <w:lang w:eastAsia="en-US" w:bidi="ar-SA"/>
        </w:rPr>
        <w:t>:</w:t>
      </w:r>
      <w:r w:rsidR="00474E6E" w:rsidRPr="007D39C7">
        <w:rPr>
          <w:rFonts w:ascii="Times New Roman" w:eastAsiaTheme="minorHAnsi" w:hAnsi="Times New Roman" w:cs="Times New Roman"/>
          <w:b/>
          <w:bCs/>
          <w:i/>
          <w:iCs/>
          <w:color w:val="auto"/>
          <w:spacing w:val="-2"/>
          <w:kern w:val="0"/>
          <w:sz w:val="22"/>
          <w:szCs w:val="22"/>
          <w:lang w:eastAsia="en-US" w:bidi="ar-SA"/>
        </w:rPr>
        <w:t xml:space="preserve"> </w:t>
      </w:r>
    </w:p>
    <w:p w14:paraId="010701BB" w14:textId="77777777" w:rsidR="001B46F2" w:rsidRPr="007D39C7" w:rsidRDefault="001B46F2" w:rsidP="00D46F62">
      <w:pPr>
        <w:pStyle w:val="Default"/>
        <w:jc w:val="both"/>
        <w:rPr>
          <w:rFonts w:ascii="Times New Roman" w:eastAsiaTheme="minorHAnsi" w:hAnsi="Times New Roman" w:cs="Times New Roman"/>
          <w:b/>
          <w:bCs/>
          <w:i/>
          <w:iCs/>
          <w:color w:val="auto"/>
          <w:spacing w:val="-2"/>
          <w:kern w:val="0"/>
          <w:sz w:val="22"/>
          <w:szCs w:val="22"/>
          <w:lang w:eastAsia="en-US" w:bidi="ar-SA"/>
        </w:rPr>
      </w:pPr>
    </w:p>
    <w:p w14:paraId="71AE1934" w14:textId="00B1426E" w:rsidR="000C4054" w:rsidRPr="007D39C7" w:rsidRDefault="000C4054" w:rsidP="000C405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In the request for proposal Ref. No. 01-011/23-3243/2, under chapter 4. Experience, point 4.2 (a) Specific Experience is required the following:</w:t>
      </w:r>
    </w:p>
    <w:p w14:paraId="3F09D36E" w14:textId="4F323F65" w:rsidR="000C4054" w:rsidRPr="007D39C7" w:rsidRDefault="000C4054" w:rsidP="000C405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 (i) A minimum one (1) similar contract with Contract amount not less than EUR 300.000 that have been satisfactorily and substantia</w:t>
      </w:r>
      <w:r w:rsidR="009A1E38" w:rsidRPr="007D39C7">
        <w:rPr>
          <w:rFonts w:ascii="Times New Roman" w:eastAsiaTheme="minorHAnsi" w:hAnsi="Times New Roman" w:cs="Times New Roman"/>
          <w:bCs/>
          <w:i/>
          <w:iCs/>
          <w:color w:val="auto"/>
          <w:spacing w:val="-2"/>
          <w:kern w:val="0"/>
          <w:sz w:val="22"/>
          <w:szCs w:val="22"/>
          <w:lang w:eastAsia="en-US" w:bidi="ar-SA"/>
        </w:rPr>
        <w:t>lly completed as a lead partner, JV member</w:t>
      </w:r>
      <w:r w:rsidRPr="007D39C7">
        <w:rPr>
          <w:rFonts w:ascii="Times New Roman" w:eastAsiaTheme="minorHAnsi" w:hAnsi="Times New Roman" w:cs="Times New Roman"/>
          <w:bCs/>
          <w:i/>
          <w:iCs/>
          <w:color w:val="auto"/>
          <w:spacing w:val="-2"/>
          <w:kern w:val="0"/>
          <w:sz w:val="22"/>
          <w:szCs w:val="22"/>
          <w:lang w:eastAsia="en-US" w:bidi="ar-SA"/>
        </w:rPr>
        <w:t xml:space="preserve"> or sub-contractor during the past three (3) years, counted backwards form the Proposal submission deadline.</w:t>
      </w:r>
    </w:p>
    <w:p w14:paraId="77010065" w14:textId="160886D9" w:rsidR="000C4054" w:rsidRPr="007D39C7" w:rsidRDefault="000C4054" w:rsidP="000C405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This m</w:t>
      </w:r>
      <w:r w:rsidR="009A1E38" w:rsidRPr="007D39C7">
        <w:rPr>
          <w:rFonts w:ascii="Times New Roman" w:eastAsiaTheme="minorHAnsi" w:hAnsi="Times New Roman" w:cs="Times New Roman"/>
          <w:bCs/>
          <w:i/>
          <w:iCs/>
          <w:color w:val="auto"/>
          <w:spacing w:val="-2"/>
          <w:kern w:val="0"/>
          <w:sz w:val="22"/>
          <w:szCs w:val="22"/>
          <w:lang w:eastAsia="en-US" w:bidi="ar-SA"/>
        </w:rPr>
        <w:t>eans that the pr</w:t>
      </w:r>
      <w:r w:rsidRPr="007D39C7">
        <w:rPr>
          <w:rFonts w:ascii="Times New Roman" w:eastAsiaTheme="minorHAnsi" w:hAnsi="Times New Roman" w:cs="Times New Roman"/>
          <w:bCs/>
          <w:i/>
          <w:iCs/>
          <w:color w:val="auto"/>
          <w:spacing w:val="-2"/>
          <w:kern w:val="0"/>
          <w:sz w:val="22"/>
          <w:szCs w:val="22"/>
          <w:lang w:eastAsia="en-US" w:bidi="ar-SA"/>
        </w:rPr>
        <w:t>oject the tenderer refers to could have been started/implemented/completed at any time during the indicated period but it does not necessar</w:t>
      </w:r>
      <w:r w:rsidR="009A1E38" w:rsidRPr="007D39C7">
        <w:rPr>
          <w:rFonts w:ascii="Times New Roman" w:eastAsiaTheme="minorHAnsi" w:hAnsi="Times New Roman" w:cs="Times New Roman"/>
          <w:bCs/>
          <w:i/>
          <w:iCs/>
          <w:color w:val="auto"/>
          <w:spacing w:val="-2"/>
          <w:kern w:val="0"/>
          <w:sz w:val="22"/>
          <w:szCs w:val="22"/>
          <w:lang w:eastAsia="en-US" w:bidi="ar-SA"/>
        </w:rPr>
        <w:t>ily have to be started and completed during that period</w:t>
      </w:r>
      <w:r w:rsidRPr="007D39C7">
        <w:rPr>
          <w:rFonts w:ascii="Times New Roman" w:eastAsiaTheme="minorHAnsi" w:hAnsi="Times New Roman" w:cs="Times New Roman"/>
          <w:bCs/>
          <w:i/>
          <w:iCs/>
          <w:color w:val="auto"/>
          <w:spacing w:val="-2"/>
          <w:kern w:val="0"/>
          <w:sz w:val="22"/>
          <w:szCs w:val="22"/>
          <w:lang w:eastAsia="en-US" w:bidi="ar-SA"/>
        </w:rPr>
        <w:t xml:space="preserve"> nor implemented during the entire period.“</w:t>
      </w:r>
    </w:p>
    <w:p w14:paraId="7C790FEF" w14:textId="77777777" w:rsidR="000C4054" w:rsidRPr="000B5584" w:rsidRDefault="000C4054" w:rsidP="000C4054">
      <w:pPr>
        <w:pStyle w:val="Default"/>
        <w:jc w:val="both"/>
        <w:rPr>
          <w:rFonts w:ascii="Times New Roman" w:eastAsiaTheme="minorHAnsi" w:hAnsi="Times New Roman" w:cs="Times New Roman"/>
          <w:bCs/>
          <w:i/>
          <w:iCs/>
          <w:color w:val="auto"/>
          <w:spacing w:val="-2"/>
          <w:kern w:val="0"/>
          <w:sz w:val="16"/>
          <w:szCs w:val="16"/>
          <w:lang w:eastAsia="en-US" w:bidi="ar-SA"/>
        </w:rPr>
      </w:pPr>
    </w:p>
    <w:p w14:paraId="4B653DBB" w14:textId="0159D68F" w:rsidR="000C4054" w:rsidRPr="007D39C7" w:rsidRDefault="000C4054" w:rsidP="000C405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We hereby request to correct/amend the documentation in connection with the requested speci</w:t>
      </w:r>
      <w:r w:rsidR="009A1E38" w:rsidRPr="007D39C7">
        <w:rPr>
          <w:rFonts w:ascii="Times New Roman" w:eastAsiaTheme="minorHAnsi" w:hAnsi="Times New Roman" w:cs="Times New Roman"/>
          <w:bCs/>
          <w:i/>
          <w:iCs/>
          <w:color w:val="auto"/>
          <w:spacing w:val="-2"/>
          <w:kern w:val="0"/>
          <w:sz w:val="22"/>
          <w:szCs w:val="22"/>
          <w:lang w:eastAsia="en-US" w:bidi="ar-SA"/>
        </w:rPr>
        <w:t>fic experience mention above f</w:t>
      </w:r>
      <w:r w:rsidRPr="007D39C7">
        <w:rPr>
          <w:rFonts w:ascii="Times New Roman" w:eastAsiaTheme="minorHAnsi" w:hAnsi="Times New Roman" w:cs="Times New Roman"/>
          <w:bCs/>
          <w:i/>
          <w:iCs/>
          <w:color w:val="auto"/>
          <w:spacing w:val="-2"/>
          <w:kern w:val="0"/>
          <w:sz w:val="22"/>
          <w:szCs w:val="22"/>
          <w:lang w:eastAsia="en-US" w:bidi="ar-SA"/>
        </w:rPr>
        <w:t>or the following reasons:</w:t>
      </w:r>
    </w:p>
    <w:p w14:paraId="4053F4AD" w14:textId="77777777" w:rsidR="00A25C74" w:rsidRPr="000B5584" w:rsidRDefault="00A25C74" w:rsidP="00A25C74">
      <w:pPr>
        <w:pStyle w:val="Default"/>
        <w:jc w:val="both"/>
        <w:rPr>
          <w:rFonts w:ascii="Times New Roman" w:eastAsiaTheme="minorHAnsi" w:hAnsi="Times New Roman" w:cs="Times New Roman"/>
          <w:bCs/>
          <w:i/>
          <w:iCs/>
          <w:color w:val="auto"/>
          <w:spacing w:val="-2"/>
          <w:kern w:val="0"/>
          <w:sz w:val="16"/>
          <w:szCs w:val="16"/>
          <w:lang w:eastAsia="en-US" w:bidi="ar-SA"/>
        </w:rPr>
      </w:pPr>
    </w:p>
    <w:p w14:paraId="4BC04E1C" w14:textId="77777777" w:rsidR="00A25C74" w:rsidRPr="007D39C7" w:rsidRDefault="00A25C74" w:rsidP="00A25C7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According to our knowledge the contracted prices for the supervision and contract management services, which were carried out and completed in the last three years in Montenegro, does not reach the requested amount of C300.000 or more.</w:t>
      </w:r>
    </w:p>
    <w:p w14:paraId="2B8174E5" w14:textId="0BD2458E" w:rsidR="00A25C74" w:rsidRPr="007D39C7" w:rsidRDefault="00A25C74" w:rsidP="00A25C7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We must emphasize (p</w:t>
      </w:r>
      <w:r w:rsidR="009A1E38" w:rsidRPr="007D39C7">
        <w:rPr>
          <w:rFonts w:ascii="Times New Roman" w:eastAsiaTheme="minorHAnsi" w:hAnsi="Times New Roman" w:cs="Times New Roman"/>
          <w:bCs/>
          <w:i/>
          <w:iCs/>
          <w:color w:val="auto"/>
          <w:spacing w:val="-2"/>
          <w:kern w:val="0"/>
          <w:sz w:val="22"/>
          <w:szCs w:val="22"/>
          <w:lang w:eastAsia="en-US" w:bidi="ar-SA"/>
        </w:rPr>
        <w:t>oint out to you) the f</w:t>
      </w:r>
      <w:r w:rsidRPr="007D39C7">
        <w:rPr>
          <w:rFonts w:ascii="Times New Roman" w:eastAsiaTheme="minorHAnsi" w:hAnsi="Times New Roman" w:cs="Times New Roman"/>
          <w:bCs/>
          <w:i/>
          <w:iCs/>
          <w:color w:val="auto"/>
          <w:spacing w:val="-2"/>
          <w:kern w:val="0"/>
          <w:sz w:val="22"/>
          <w:szCs w:val="22"/>
          <w:lang w:eastAsia="en-US" w:bidi="ar-SA"/>
        </w:rPr>
        <w:t>act that the given condition - 1) a similar contract with a contract amou</w:t>
      </w:r>
      <w:r w:rsidR="009A1E38" w:rsidRPr="007D39C7">
        <w:rPr>
          <w:rFonts w:ascii="Times New Roman" w:eastAsiaTheme="minorHAnsi" w:hAnsi="Times New Roman" w:cs="Times New Roman"/>
          <w:bCs/>
          <w:i/>
          <w:iCs/>
          <w:color w:val="auto"/>
          <w:spacing w:val="-2"/>
          <w:kern w:val="0"/>
          <w:sz w:val="22"/>
          <w:szCs w:val="22"/>
          <w:lang w:eastAsia="en-US" w:bidi="ar-SA"/>
        </w:rPr>
        <w:t>nt of not less than EUR 300.000</w:t>
      </w:r>
      <w:r w:rsidRPr="007D39C7">
        <w:rPr>
          <w:rFonts w:ascii="Times New Roman" w:eastAsiaTheme="minorHAnsi" w:hAnsi="Times New Roman" w:cs="Times New Roman"/>
          <w:bCs/>
          <w:i/>
          <w:iCs/>
          <w:color w:val="auto"/>
          <w:spacing w:val="-2"/>
          <w:kern w:val="0"/>
          <w:sz w:val="22"/>
          <w:szCs w:val="22"/>
          <w:lang w:eastAsia="en-US" w:bidi="ar-SA"/>
        </w:rPr>
        <w:t xml:space="preserve"> prevents companies from Montenegro from submitting an offer, due to the </w:t>
      </w:r>
      <w:r w:rsidR="009A1E38" w:rsidRPr="007D39C7">
        <w:rPr>
          <w:rFonts w:ascii="Times New Roman" w:eastAsiaTheme="minorHAnsi" w:hAnsi="Times New Roman" w:cs="Times New Roman"/>
          <w:bCs/>
          <w:i/>
          <w:iCs/>
          <w:color w:val="auto"/>
          <w:spacing w:val="-2"/>
          <w:kern w:val="0"/>
          <w:sz w:val="22"/>
          <w:szCs w:val="22"/>
          <w:lang w:eastAsia="en-US" w:bidi="ar-SA"/>
        </w:rPr>
        <w:t>f</w:t>
      </w:r>
      <w:r w:rsidRPr="007D39C7">
        <w:rPr>
          <w:rFonts w:ascii="Times New Roman" w:eastAsiaTheme="minorHAnsi" w:hAnsi="Times New Roman" w:cs="Times New Roman"/>
          <w:bCs/>
          <w:i/>
          <w:iCs/>
          <w:color w:val="auto"/>
          <w:spacing w:val="-2"/>
          <w:kern w:val="0"/>
          <w:sz w:val="22"/>
          <w:szCs w:val="22"/>
          <w:lang w:eastAsia="en-US" w:bidi="ar-SA"/>
        </w:rPr>
        <w:t>act that the contracted amounts for supervision and contract management for similar projects were smaller.</w:t>
      </w:r>
    </w:p>
    <w:p w14:paraId="206E3E2C" w14:textId="1E4AF793" w:rsidR="00A25C74" w:rsidRPr="007D39C7" w:rsidRDefault="00A25C74" w:rsidP="00A25C74">
      <w:pPr>
        <w:pStyle w:val="Default"/>
        <w:jc w:val="both"/>
        <w:rPr>
          <w:rFonts w:ascii="Times New Roman" w:eastAsiaTheme="minorHAnsi" w:hAnsi="Times New Roman" w:cs="Times New Roman"/>
          <w:bCs/>
          <w:i/>
          <w:iCs/>
          <w:color w:val="auto"/>
          <w:spacing w:val="-2"/>
          <w:kern w:val="0"/>
          <w:sz w:val="22"/>
          <w:szCs w:val="22"/>
          <w:lang w:eastAsia="en-US" w:bidi="ar-SA"/>
        </w:rPr>
      </w:pPr>
      <w:r w:rsidRPr="007D39C7">
        <w:rPr>
          <w:rFonts w:ascii="Times New Roman" w:eastAsiaTheme="minorHAnsi" w:hAnsi="Times New Roman" w:cs="Times New Roman"/>
          <w:bCs/>
          <w:i/>
          <w:iCs/>
          <w:color w:val="auto"/>
          <w:spacing w:val="-2"/>
          <w:kern w:val="0"/>
          <w:sz w:val="22"/>
          <w:szCs w:val="22"/>
          <w:lang w:eastAsia="en-US" w:bidi="ar-SA"/>
        </w:rPr>
        <w:t>This does not exclude the fact that</w:t>
      </w:r>
      <w:r w:rsidR="009A1E38" w:rsidRPr="007D39C7">
        <w:rPr>
          <w:rFonts w:ascii="Times New Roman" w:eastAsiaTheme="minorHAnsi" w:hAnsi="Times New Roman" w:cs="Times New Roman"/>
          <w:bCs/>
          <w:i/>
          <w:iCs/>
          <w:color w:val="auto"/>
          <w:spacing w:val="-2"/>
          <w:kern w:val="0"/>
          <w:sz w:val="22"/>
          <w:szCs w:val="22"/>
          <w:lang w:eastAsia="en-US" w:bidi="ar-SA"/>
        </w:rPr>
        <w:t xml:space="preserve"> on the territory of Montenegro</w:t>
      </w:r>
      <w:r w:rsidRPr="007D39C7">
        <w:rPr>
          <w:rFonts w:ascii="Times New Roman" w:eastAsiaTheme="minorHAnsi" w:hAnsi="Times New Roman" w:cs="Times New Roman"/>
          <w:bCs/>
          <w:i/>
          <w:iCs/>
          <w:color w:val="auto"/>
          <w:spacing w:val="-2"/>
          <w:kern w:val="0"/>
          <w:sz w:val="22"/>
          <w:szCs w:val="22"/>
          <w:lang w:eastAsia="en-US" w:bidi="ar-SA"/>
        </w:rPr>
        <w:t xml:space="preserve"> domestic companies have supervised works and done contract management for large number of buildings, which in physical size, complexity. technology are even bigger/more complex than project which is subject of this request for proposal.</w:t>
      </w:r>
    </w:p>
    <w:p w14:paraId="6FDE70C1" w14:textId="77777777" w:rsidR="00A25C74" w:rsidRPr="000B5584" w:rsidRDefault="00A25C74" w:rsidP="00A25C74">
      <w:pPr>
        <w:pStyle w:val="Default"/>
        <w:jc w:val="both"/>
        <w:rPr>
          <w:rFonts w:ascii="Times New Roman" w:eastAsiaTheme="minorHAnsi" w:hAnsi="Times New Roman" w:cs="Times New Roman"/>
          <w:bCs/>
          <w:i/>
          <w:iCs/>
          <w:color w:val="auto"/>
          <w:spacing w:val="-2"/>
          <w:kern w:val="0"/>
          <w:sz w:val="16"/>
          <w:szCs w:val="16"/>
          <w:lang w:eastAsia="en-US" w:bidi="ar-SA"/>
        </w:rPr>
      </w:pPr>
    </w:p>
    <w:p w14:paraId="3DE9AFD2" w14:textId="77777777" w:rsidR="00A25C74" w:rsidRPr="007D39C7" w:rsidRDefault="00A25C74" w:rsidP="00A25C74">
      <w:pPr>
        <w:pStyle w:val="Default"/>
        <w:rPr>
          <w:rFonts w:ascii="Times New Roman" w:hAnsi="Times New Roman" w:cs="Times New Roman"/>
          <w:bCs/>
          <w:i/>
          <w:iCs/>
          <w:spacing w:val="-2"/>
          <w:sz w:val="22"/>
          <w:szCs w:val="22"/>
          <w:lang w:val="en-US"/>
        </w:rPr>
      </w:pPr>
      <w:r w:rsidRPr="007D39C7">
        <w:rPr>
          <w:rFonts w:ascii="Times New Roman" w:hAnsi="Times New Roman" w:cs="Times New Roman"/>
          <w:bCs/>
          <w:i/>
          <w:iCs/>
          <w:spacing w:val="-2"/>
          <w:sz w:val="22"/>
          <w:szCs w:val="22"/>
          <w:lang w:val="en-US"/>
        </w:rPr>
        <w:t>Talking into account the above we hereby suggest to change the chapter 4. point 4.2 (a) Specific experience to:</w:t>
      </w:r>
    </w:p>
    <w:p w14:paraId="490ACF66" w14:textId="77777777" w:rsidR="00A25C74" w:rsidRPr="007D39C7" w:rsidRDefault="00A25C74" w:rsidP="00A25C74">
      <w:pPr>
        <w:pStyle w:val="Default"/>
        <w:rPr>
          <w:rFonts w:ascii="Times New Roman" w:hAnsi="Times New Roman" w:cs="Times New Roman"/>
          <w:bCs/>
          <w:i/>
          <w:iCs/>
          <w:spacing w:val="-2"/>
          <w:sz w:val="22"/>
          <w:szCs w:val="22"/>
          <w:lang w:val="en-US"/>
        </w:rPr>
      </w:pPr>
      <w:r w:rsidRPr="007D39C7">
        <w:rPr>
          <w:rFonts w:ascii="Times New Roman" w:hAnsi="Times New Roman" w:cs="Times New Roman"/>
          <w:bCs/>
          <w:i/>
          <w:iCs/>
          <w:spacing w:val="-2"/>
          <w:sz w:val="22"/>
          <w:szCs w:val="22"/>
          <w:lang w:val="en-US"/>
        </w:rPr>
        <w:t>‘ (i) A minimum one ( 1 ) similar contract with Contract amount not less than EUR 150.000 that have been satisfactorily and substantially completed as a lead partner, I V member , or sub-contractor during the past three (3) years, counted backwards fotrn the Proposal submission deadline.</w:t>
      </w:r>
    </w:p>
    <w:p w14:paraId="3EC35A2A" w14:textId="7FAE7163" w:rsidR="00A25C74" w:rsidRPr="007D39C7" w:rsidRDefault="00A25C74" w:rsidP="00A25C74">
      <w:pPr>
        <w:pStyle w:val="Default"/>
        <w:rPr>
          <w:rFonts w:ascii="Times New Roman" w:hAnsi="Times New Roman" w:cs="Times New Roman"/>
          <w:bCs/>
          <w:i/>
          <w:iCs/>
          <w:spacing w:val="-2"/>
          <w:sz w:val="22"/>
          <w:szCs w:val="22"/>
          <w:lang w:val="en-US"/>
        </w:rPr>
      </w:pPr>
      <w:r w:rsidRPr="007D39C7">
        <w:rPr>
          <w:rFonts w:ascii="Times New Roman" w:hAnsi="Times New Roman" w:cs="Times New Roman"/>
          <w:bCs/>
          <w:i/>
          <w:iCs/>
          <w:spacing w:val="-2"/>
          <w:sz w:val="22"/>
          <w:szCs w:val="22"/>
          <w:lang w:val="en-US"/>
        </w:rPr>
        <w:t xml:space="preserve">This </w:t>
      </w:r>
      <w:r w:rsidR="00B02A30" w:rsidRPr="007D39C7">
        <w:rPr>
          <w:rFonts w:ascii="Times New Roman" w:hAnsi="Times New Roman" w:cs="Times New Roman"/>
          <w:bCs/>
          <w:i/>
          <w:iCs/>
          <w:spacing w:val="-2"/>
          <w:sz w:val="22"/>
          <w:szCs w:val="22"/>
          <w:lang w:val="en-US"/>
        </w:rPr>
        <w:t>m</w:t>
      </w:r>
      <w:r w:rsidRPr="007D39C7">
        <w:rPr>
          <w:rFonts w:ascii="Times New Roman" w:hAnsi="Times New Roman" w:cs="Times New Roman"/>
          <w:bCs/>
          <w:i/>
          <w:iCs/>
          <w:spacing w:val="-2"/>
          <w:sz w:val="22"/>
          <w:szCs w:val="22"/>
          <w:lang w:val="en-US"/>
        </w:rPr>
        <w:t xml:space="preserve">eans that the </w:t>
      </w:r>
      <w:r w:rsidR="00B02A30" w:rsidRPr="007D39C7">
        <w:rPr>
          <w:rFonts w:ascii="Times New Roman" w:hAnsi="Times New Roman" w:cs="Times New Roman"/>
          <w:bCs/>
          <w:i/>
          <w:iCs/>
          <w:spacing w:val="-2"/>
          <w:sz w:val="22"/>
          <w:szCs w:val="22"/>
          <w:lang w:val="en-US"/>
        </w:rPr>
        <w:t>pr</w:t>
      </w:r>
      <w:r w:rsidRPr="007D39C7">
        <w:rPr>
          <w:rFonts w:ascii="Times New Roman" w:hAnsi="Times New Roman" w:cs="Times New Roman"/>
          <w:bCs/>
          <w:i/>
          <w:iCs/>
          <w:spacing w:val="-2"/>
          <w:sz w:val="22"/>
          <w:szCs w:val="22"/>
          <w:lang w:val="en-US"/>
        </w:rPr>
        <w:t>oject the tenderer refers to could have been started/implemented/completed at any time during the indicated period but it does not necessarily have to be sta</w:t>
      </w:r>
      <w:r w:rsidR="009A1E38" w:rsidRPr="007D39C7">
        <w:rPr>
          <w:rFonts w:ascii="Times New Roman" w:hAnsi="Times New Roman" w:cs="Times New Roman"/>
          <w:bCs/>
          <w:i/>
          <w:iCs/>
          <w:spacing w:val="-2"/>
          <w:sz w:val="22"/>
          <w:szCs w:val="22"/>
          <w:lang w:val="en-US"/>
        </w:rPr>
        <w:t>rt</w:t>
      </w:r>
      <w:r w:rsidRPr="007D39C7">
        <w:rPr>
          <w:rFonts w:ascii="Times New Roman" w:hAnsi="Times New Roman" w:cs="Times New Roman"/>
          <w:bCs/>
          <w:i/>
          <w:iCs/>
          <w:spacing w:val="-2"/>
          <w:sz w:val="22"/>
          <w:szCs w:val="22"/>
          <w:lang w:val="en-US"/>
        </w:rPr>
        <w:t>ed and completed during that period, nor implemented during the entire period. “</w:t>
      </w:r>
    </w:p>
    <w:p w14:paraId="6766DC7D" w14:textId="77777777" w:rsidR="00A25C74" w:rsidRPr="007D39C7" w:rsidRDefault="00A25C74" w:rsidP="00A25C74">
      <w:pPr>
        <w:pStyle w:val="Default"/>
        <w:jc w:val="both"/>
        <w:rPr>
          <w:rFonts w:ascii="Times New Roman" w:hAnsi="Times New Roman" w:cs="Times New Roman"/>
          <w:bCs/>
          <w:i/>
          <w:iCs/>
          <w:spacing w:val="-2"/>
          <w:sz w:val="22"/>
          <w:szCs w:val="22"/>
          <w:lang w:val="en-US"/>
        </w:rPr>
      </w:pPr>
    </w:p>
    <w:p w14:paraId="7025A271" w14:textId="77777777" w:rsidR="00A25C74" w:rsidRPr="007D39C7" w:rsidRDefault="00A25C74" w:rsidP="00A25C74">
      <w:pPr>
        <w:pStyle w:val="Default"/>
        <w:rPr>
          <w:rFonts w:ascii="Times New Roman" w:hAnsi="Times New Roman" w:cs="Times New Roman"/>
          <w:bCs/>
          <w:i/>
          <w:iCs/>
          <w:spacing w:val="-2"/>
          <w:sz w:val="22"/>
          <w:szCs w:val="22"/>
          <w:lang w:val="en-US"/>
        </w:rPr>
      </w:pPr>
      <w:r w:rsidRPr="007D39C7">
        <w:rPr>
          <w:rFonts w:ascii="Times New Roman" w:hAnsi="Times New Roman" w:cs="Times New Roman"/>
          <w:bCs/>
          <w:i/>
          <w:iCs/>
          <w:spacing w:val="-2"/>
          <w:sz w:val="22"/>
          <w:szCs w:val="22"/>
          <w:lang w:val="en-US"/>
        </w:rPr>
        <w:t>in order to enable companies from Montenegro to submit an offer, too.</w:t>
      </w:r>
    </w:p>
    <w:p w14:paraId="6AE451B7" w14:textId="60E25A92" w:rsidR="00B76B96" w:rsidRPr="007D39C7" w:rsidRDefault="00D46F62" w:rsidP="00D46F62">
      <w:pPr>
        <w:pStyle w:val="Default"/>
        <w:spacing w:before="240"/>
        <w:jc w:val="both"/>
        <w:rPr>
          <w:rFonts w:ascii="Times New Roman" w:eastAsia="Minion Pro" w:hAnsi="Times New Roman" w:cs="Times New Roman"/>
          <w:b/>
          <w:bCs/>
          <w:color w:val="auto"/>
          <w:sz w:val="22"/>
          <w:szCs w:val="22"/>
        </w:rPr>
      </w:pPr>
      <w:r w:rsidRPr="007D39C7">
        <w:rPr>
          <w:rFonts w:ascii="Times New Roman" w:eastAsia="Minion Pro" w:hAnsi="Times New Roman" w:cs="Times New Roman"/>
          <w:b/>
          <w:bCs/>
          <w:color w:val="auto"/>
          <w:sz w:val="22"/>
          <w:szCs w:val="22"/>
        </w:rPr>
        <w:t>1/</w:t>
      </w:r>
      <w:r w:rsidR="00514E46" w:rsidRPr="007D39C7">
        <w:rPr>
          <w:rFonts w:ascii="Times New Roman" w:eastAsia="Minion Pro" w:hAnsi="Times New Roman" w:cs="Times New Roman"/>
          <w:b/>
          <w:bCs/>
          <w:color w:val="auto"/>
          <w:sz w:val="22"/>
          <w:szCs w:val="22"/>
        </w:rPr>
        <w:t>Answer:</w:t>
      </w:r>
      <w:bookmarkStart w:id="3" w:name="_Hlk133411645"/>
    </w:p>
    <w:p w14:paraId="1A3D0F42" w14:textId="77777777" w:rsidR="0009218C" w:rsidRPr="007D39C7" w:rsidRDefault="0009218C" w:rsidP="00D46F62">
      <w:pPr>
        <w:pStyle w:val="Default"/>
        <w:jc w:val="both"/>
        <w:rPr>
          <w:rFonts w:ascii="Times New Roman" w:eastAsiaTheme="minorHAnsi" w:hAnsi="Times New Roman" w:cs="Times New Roman"/>
          <w:color w:val="auto"/>
          <w:spacing w:val="-2"/>
          <w:kern w:val="0"/>
          <w:sz w:val="22"/>
          <w:szCs w:val="22"/>
          <w:u w:val="single"/>
          <w:lang w:eastAsia="en-US" w:bidi="ar-SA"/>
        </w:rPr>
      </w:pPr>
    </w:p>
    <w:bookmarkEnd w:id="3"/>
    <w:p w14:paraId="0334A97D" w14:textId="2FCB9D1F" w:rsidR="0043154F" w:rsidRPr="007D39C7" w:rsidRDefault="00ED133B" w:rsidP="00B02A30">
      <w:pPr>
        <w:pStyle w:val="Default"/>
        <w:jc w:val="both"/>
        <w:rPr>
          <w:rFonts w:ascii="Times New Roman" w:eastAsia="Minion Pro" w:hAnsi="Times New Roman" w:cs="Times New Roman"/>
          <w:bCs/>
          <w:color w:val="auto"/>
          <w:sz w:val="22"/>
          <w:szCs w:val="22"/>
        </w:rPr>
      </w:pPr>
      <w:r w:rsidRPr="007D39C7">
        <w:rPr>
          <w:rFonts w:ascii="Times New Roman" w:eastAsia="Minion Pro" w:hAnsi="Times New Roman" w:cs="Times New Roman"/>
          <w:bCs/>
          <w:color w:val="auto"/>
          <w:sz w:val="22"/>
          <w:szCs w:val="22"/>
        </w:rPr>
        <w:t>Regardin</w:t>
      </w:r>
      <w:r w:rsidR="000B5584">
        <w:rPr>
          <w:rFonts w:ascii="Times New Roman" w:eastAsia="Minion Pro" w:hAnsi="Times New Roman" w:cs="Times New Roman"/>
          <w:bCs/>
          <w:color w:val="auto"/>
          <w:sz w:val="22"/>
          <w:szCs w:val="22"/>
        </w:rPr>
        <w:t xml:space="preserve">g </w:t>
      </w:r>
      <w:r w:rsidRPr="007D39C7">
        <w:rPr>
          <w:rFonts w:ascii="Times New Roman" w:eastAsia="Minion Pro" w:hAnsi="Times New Roman" w:cs="Times New Roman"/>
          <w:bCs/>
          <w:color w:val="auto"/>
          <w:sz w:val="22"/>
          <w:szCs w:val="22"/>
        </w:rPr>
        <w:t xml:space="preserve">your request </w:t>
      </w:r>
      <w:r w:rsidR="0020132A">
        <w:rPr>
          <w:rFonts w:ascii="Times New Roman" w:eastAsia="Minion Pro" w:hAnsi="Times New Roman" w:cs="Times New Roman"/>
          <w:bCs/>
          <w:color w:val="auto"/>
          <w:sz w:val="22"/>
          <w:szCs w:val="22"/>
        </w:rPr>
        <w:t>for</w:t>
      </w:r>
      <w:r w:rsidRPr="007D39C7">
        <w:rPr>
          <w:rFonts w:ascii="Times New Roman" w:eastAsia="Minion Pro" w:hAnsi="Times New Roman" w:cs="Times New Roman"/>
          <w:bCs/>
          <w:color w:val="auto"/>
          <w:sz w:val="22"/>
          <w:szCs w:val="22"/>
        </w:rPr>
        <w:t xml:space="preserve"> clarification, please refer to the</w:t>
      </w:r>
      <w:r w:rsidR="0043154F" w:rsidRPr="007D39C7">
        <w:rPr>
          <w:rFonts w:ascii="Times New Roman" w:eastAsia="Minion Pro" w:hAnsi="Times New Roman" w:cs="Times New Roman"/>
          <w:bCs/>
          <w:color w:val="auto"/>
          <w:sz w:val="22"/>
          <w:szCs w:val="22"/>
        </w:rPr>
        <w:t>:</w:t>
      </w:r>
    </w:p>
    <w:p w14:paraId="6A407F88" w14:textId="77777777" w:rsidR="0043154F" w:rsidRPr="007D39C7" w:rsidRDefault="0043154F" w:rsidP="00B02A30">
      <w:pPr>
        <w:pStyle w:val="Default"/>
        <w:jc w:val="both"/>
        <w:rPr>
          <w:rFonts w:ascii="Times New Roman" w:eastAsia="Minion Pro" w:hAnsi="Times New Roman" w:cs="Times New Roman"/>
          <w:bCs/>
          <w:color w:val="auto"/>
          <w:sz w:val="22"/>
          <w:szCs w:val="22"/>
        </w:rPr>
      </w:pPr>
    </w:p>
    <w:p w14:paraId="2F3D8195" w14:textId="63C398E1" w:rsidR="00B02A30" w:rsidRPr="007D39C7" w:rsidRDefault="0043154F" w:rsidP="00B02A30">
      <w:pPr>
        <w:pStyle w:val="Default"/>
        <w:jc w:val="both"/>
        <w:rPr>
          <w:rFonts w:ascii="Times New Roman" w:eastAsia="Minion Pro" w:hAnsi="Times New Roman" w:cs="Times New Roman"/>
          <w:b/>
          <w:bCs/>
          <w:i/>
          <w:color w:val="auto"/>
          <w:sz w:val="22"/>
          <w:szCs w:val="22"/>
        </w:rPr>
      </w:pPr>
      <w:r w:rsidRPr="007D39C7">
        <w:rPr>
          <w:rFonts w:ascii="Times New Roman" w:eastAsia="Minion Pro" w:hAnsi="Times New Roman" w:cs="Times New Roman"/>
          <w:bCs/>
          <w:color w:val="auto"/>
          <w:sz w:val="22"/>
          <w:szCs w:val="22"/>
        </w:rPr>
        <w:t>a)</w:t>
      </w:r>
      <w:r w:rsidR="00ED133B" w:rsidRPr="007D39C7">
        <w:rPr>
          <w:rFonts w:ascii="Times New Roman" w:eastAsia="Minion Pro" w:hAnsi="Times New Roman" w:cs="Times New Roman"/>
          <w:bCs/>
          <w:color w:val="auto"/>
          <w:sz w:val="22"/>
          <w:szCs w:val="22"/>
        </w:rPr>
        <w:t xml:space="preserve"> </w:t>
      </w:r>
      <w:r w:rsidRPr="007D39C7">
        <w:rPr>
          <w:rFonts w:ascii="Times New Roman" w:eastAsia="Minion Pro" w:hAnsi="Times New Roman" w:cs="Times New Roman"/>
          <w:bCs/>
          <w:color w:val="auto"/>
          <w:sz w:val="22"/>
          <w:szCs w:val="22"/>
        </w:rPr>
        <w:t xml:space="preserve">Section I - </w:t>
      </w:r>
      <w:r w:rsidR="00ED133B" w:rsidRPr="007D39C7">
        <w:rPr>
          <w:rFonts w:ascii="Times New Roman" w:eastAsia="Minion Pro" w:hAnsi="Times New Roman" w:cs="Times New Roman"/>
          <w:bCs/>
          <w:color w:val="auto"/>
          <w:sz w:val="22"/>
          <w:szCs w:val="22"/>
        </w:rPr>
        <w:t>ITC article</w:t>
      </w:r>
      <w:r w:rsidR="00B02A30" w:rsidRPr="007D39C7">
        <w:rPr>
          <w:rFonts w:ascii="Times New Roman" w:eastAsia="Minion Pro" w:hAnsi="Times New Roman" w:cs="Times New Roman"/>
          <w:bCs/>
          <w:color w:val="auto"/>
          <w:sz w:val="22"/>
          <w:szCs w:val="22"/>
        </w:rPr>
        <w:t xml:space="preserve"> </w:t>
      </w:r>
      <w:bookmarkStart w:id="4" w:name="_Toc131408708"/>
      <w:r w:rsidR="00B02A30" w:rsidRPr="007D39C7">
        <w:rPr>
          <w:rFonts w:ascii="Times New Roman" w:eastAsia="Minion Pro" w:hAnsi="Times New Roman" w:cs="Times New Roman"/>
          <w:bCs/>
          <w:color w:val="auto"/>
          <w:sz w:val="22"/>
          <w:szCs w:val="22"/>
        </w:rPr>
        <w:t xml:space="preserve">4. Eligible </w:t>
      </w:r>
      <w:bookmarkEnd w:id="4"/>
      <w:r w:rsidR="00B02A30" w:rsidRPr="007D39C7">
        <w:rPr>
          <w:rFonts w:ascii="Times New Roman" w:eastAsia="Minion Pro" w:hAnsi="Times New Roman" w:cs="Times New Roman"/>
          <w:bCs/>
          <w:color w:val="auto"/>
          <w:sz w:val="22"/>
          <w:szCs w:val="22"/>
        </w:rPr>
        <w:t>Consultants, in particular sub</w:t>
      </w:r>
      <w:r w:rsidR="009A1E38" w:rsidRPr="007D39C7">
        <w:rPr>
          <w:rFonts w:ascii="Times New Roman" w:eastAsia="Minion Pro" w:hAnsi="Times New Roman" w:cs="Times New Roman"/>
          <w:bCs/>
          <w:color w:val="auto"/>
          <w:sz w:val="22"/>
          <w:szCs w:val="22"/>
        </w:rPr>
        <w:t>-</w:t>
      </w:r>
      <w:r w:rsidR="00B02A30" w:rsidRPr="007D39C7">
        <w:rPr>
          <w:rFonts w:ascii="Times New Roman" w:eastAsia="Minion Pro" w:hAnsi="Times New Roman" w:cs="Times New Roman"/>
          <w:bCs/>
          <w:color w:val="auto"/>
          <w:sz w:val="22"/>
          <w:szCs w:val="22"/>
        </w:rPr>
        <w:t>article 4.1stating the following: “</w:t>
      </w:r>
      <w:r w:rsidR="00B02A30" w:rsidRPr="007D39C7">
        <w:rPr>
          <w:rFonts w:ascii="Times New Roman" w:eastAsia="Minion Pro" w:hAnsi="Times New Roman" w:cs="Times New Roman"/>
          <w:bCs/>
          <w:i/>
          <w:color w:val="auto"/>
          <w:sz w:val="22"/>
          <w:szCs w:val="22"/>
        </w:rPr>
        <w:t xml:space="preserve">A Consultant may be a firm that is a private entity, a state-owned enterprise or institution subject to ITC 4.7, or any combination of such </w:t>
      </w:r>
      <w:r w:rsidR="00B02A30" w:rsidRPr="00A716B5">
        <w:rPr>
          <w:rFonts w:ascii="Times New Roman" w:eastAsia="Minion Pro" w:hAnsi="Times New Roman" w:cs="Times New Roman"/>
          <w:bCs/>
          <w:i/>
          <w:color w:val="auto"/>
          <w:sz w:val="22"/>
          <w:szCs w:val="22"/>
          <w:u w:val="single"/>
        </w:rPr>
        <w:t>entities in the form of a joint venture (JV)</w:t>
      </w:r>
      <w:r w:rsidR="00B02A30" w:rsidRPr="007D39C7">
        <w:rPr>
          <w:rFonts w:ascii="Times New Roman" w:eastAsia="Minion Pro" w:hAnsi="Times New Roman" w:cs="Times New Roman"/>
          <w:bCs/>
          <w:i/>
          <w:color w:val="auto"/>
          <w:sz w:val="22"/>
          <w:szCs w:val="22"/>
        </w:rPr>
        <w:t xml:space="preserve"> under an existing agreement or with the intent to enter into such an agreement supported by a letter of intent…”</w:t>
      </w:r>
    </w:p>
    <w:p w14:paraId="76057CC7" w14:textId="77777777" w:rsidR="0037322A" w:rsidRPr="007D39C7" w:rsidRDefault="0037322A" w:rsidP="00D46F62">
      <w:pPr>
        <w:pStyle w:val="Default"/>
        <w:jc w:val="both"/>
        <w:rPr>
          <w:rFonts w:ascii="Times New Roman" w:eastAsia="Minion Pro" w:hAnsi="Times New Roman" w:cs="Times New Roman"/>
          <w:b/>
          <w:bCs/>
          <w:sz w:val="22"/>
          <w:szCs w:val="22"/>
        </w:rPr>
      </w:pPr>
    </w:p>
    <w:p w14:paraId="45EA8E8A" w14:textId="3BCE94C7" w:rsidR="009A1E38" w:rsidRPr="007D39C7" w:rsidRDefault="0043154F" w:rsidP="00D46F62">
      <w:pPr>
        <w:pStyle w:val="Default"/>
        <w:jc w:val="both"/>
        <w:rPr>
          <w:rFonts w:ascii="Times New Roman" w:eastAsia="Minion Pro" w:hAnsi="Times New Roman" w:cs="Times New Roman"/>
          <w:bCs/>
          <w:i/>
          <w:sz w:val="22"/>
          <w:szCs w:val="22"/>
        </w:rPr>
      </w:pPr>
      <w:r w:rsidRPr="007D39C7">
        <w:rPr>
          <w:rFonts w:ascii="Times New Roman" w:eastAsia="Minion Pro" w:hAnsi="Times New Roman" w:cs="Times New Roman"/>
          <w:bCs/>
          <w:sz w:val="22"/>
          <w:szCs w:val="22"/>
        </w:rPr>
        <w:lastRenderedPageBreak/>
        <w:t>b) Section III – Evaluation Criteria</w:t>
      </w:r>
      <w:r w:rsidR="000B5584">
        <w:rPr>
          <w:rFonts w:ascii="Times New Roman" w:eastAsia="Minion Pro" w:hAnsi="Times New Roman" w:cs="Times New Roman"/>
          <w:bCs/>
          <w:sz w:val="22"/>
          <w:szCs w:val="22"/>
        </w:rPr>
        <w:t>, Eligibility and Qualification Criteria,</w:t>
      </w:r>
      <w:r w:rsidRPr="007D39C7">
        <w:rPr>
          <w:rFonts w:ascii="Times New Roman" w:eastAsia="Minion Pro" w:hAnsi="Times New Roman" w:cs="Times New Roman"/>
          <w:bCs/>
          <w:sz w:val="22"/>
          <w:szCs w:val="22"/>
        </w:rPr>
        <w:t xml:space="preserve"> point 4.2, stating the following: “….</w:t>
      </w:r>
      <w:r w:rsidRPr="007D39C7">
        <w:rPr>
          <w:rFonts w:ascii="Times New Roman" w:eastAsia="Minion Pro" w:hAnsi="Times New Roman" w:cs="Times New Roman"/>
          <w:bCs/>
          <w:i/>
          <w:sz w:val="22"/>
          <w:szCs w:val="22"/>
        </w:rPr>
        <w:t xml:space="preserve">This means that the project the tenderer refers to could have been started/implemented/completed at any time during the indicated period </w:t>
      </w:r>
      <w:r w:rsidRPr="00A716B5">
        <w:rPr>
          <w:rFonts w:ascii="Times New Roman" w:eastAsia="Minion Pro" w:hAnsi="Times New Roman" w:cs="Times New Roman"/>
          <w:bCs/>
          <w:i/>
          <w:sz w:val="22"/>
          <w:szCs w:val="22"/>
          <w:u w:val="single"/>
        </w:rPr>
        <w:t>but it does not necessarily have to be</w:t>
      </w:r>
      <w:r w:rsidRPr="007D39C7">
        <w:rPr>
          <w:rFonts w:ascii="Times New Roman" w:eastAsia="Minion Pro" w:hAnsi="Times New Roman" w:cs="Times New Roman"/>
          <w:bCs/>
          <w:i/>
          <w:sz w:val="22"/>
          <w:szCs w:val="22"/>
        </w:rPr>
        <w:t xml:space="preserve"> started and completed during that period, nor implemented during the entire period.”</w:t>
      </w:r>
    </w:p>
    <w:p w14:paraId="6EF5E5C7" w14:textId="77777777" w:rsidR="0043154F" w:rsidRPr="007D39C7" w:rsidRDefault="0043154F" w:rsidP="00D46F62">
      <w:pPr>
        <w:pStyle w:val="Default"/>
        <w:jc w:val="both"/>
        <w:rPr>
          <w:rFonts w:ascii="Times New Roman" w:eastAsia="Minion Pro" w:hAnsi="Times New Roman" w:cs="Times New Roman"/>
          <w:bCs/>
          <w:sz w:val="22"/>
          <w:szCs w:val="22"/>
        </w:rPr>
      </w:pPr>
    </w:p>
    <w:p w14:paraId="10A500CF" w14:textId="3333A1D4" w:rsidR="00B02A30" w:rsidRPr="007D39C7" w:rsidRDefault="000B5584" w:rsidP="00D46F62">
      <w:pPr>
        <w:pStyle w:val="Default"/>
        <w:jc w:val="both"/>
        <w:rPr>
          <w:rFonts w:ascii="Times New Roman" w:eastAsia="Minion Pro" w:hAnsi="Times New Roman" w:cs="Times New Roman"/>
          <w:bCs/>
          <w:sz w:val="22"/>
          <w:szCs w:val="22"/>
        </w:rPr>
      </w:pPr>
      <w:r>
        <w:rPr>
          <w:rFonts w:ascii="Times New Roman" w:eastAsia="Minion Pro" w:hAnsi="Times New Roman" w:cs="Times New Roman"/>
          <w:bCs/>
          <w:sz w:val="22"/>
          <w:szCs w:val="22"/>
        </w:rPr>
        <w:t xml:space="preserve">c) </w:t>
      </w:r>
      <w:r w:rsidR="00B02A30" w:rsidRPr="007D39C7">
        <w:rPr>
          <w:rFonts w:ascii="Times New Roman" w:eastAsia="Minion Pro" w:hAnsi="Times New Roman" w:cs="Times New Roman"/>
          <w:bCs/>
          <w:sz w:val="22"/>
          <w:szCs w:val="22"/>
        </w:rPr>
        <w:t>Also, please refer to the Corrigendum No.1</w:t>
      </w:r>
    </w:p>
    <w:p w14:paraId="01995DA2" w14:textId="77777777" w:rsidR="00010806" w:rsidRPr="007D39C7" w:rsidRDefault="00010806" w:rsidP="00D46F62">
      <w:pPr>
        <w:pStyle w:val="Default"/>
        <w:jc w:val="both"/>
        <w:rPr>
          <w:rFonts w:ascii="Times New Roman" w:hAnsi="Times New Roman" w:cs="Times New Roman"/>
          <w:sz w:val="22"/>
          <w:szCs w:val="22"/>
        </w:rPr>
      </w:pPr>
    </w:p>
    <w:p w14:paraId="7B5DD41E" w14:textId="77777777" w:rsidR="00BF13DA" w:rsidRPr="007D39C7" w:rsidRDefault="00BF13DA" w:rsidP="00D46F62">
      <w:pPr>
        <w:pStyle w:val="Default"/>
        <w:jc w:val="both"/>
        <w:rPr>
          <w:rFonts w:ascii="Times New Roman" w:hAnsi="Times New Roman" w:cs="Times New Roman"/>
          <w:sz w:val="22"/>
          <w:szCs w:val="22"/>
        </w:rPr>
      </w:pPr>
    </w:p>
    <w:p w14:paraId="3CAC71D2" w14:textId="77777777" w:rsidR="001C1DA7" w:rsidRPr="007D39C7" w:rsidRDefault="001C1DA7" w:rsidP="00D46F62">
      <w:pPr>
        <w:jc w:val="both"/>
        <w:rPr>
          <w:rFonts w:ascii="Times New Roman" w:hAnsi="Times New Roman" w:cs="Times New Roman"/>
          <w:noProof/>
        </w:rPr>
      </w:pPr>
    </w:p>
    <w:p w14:paraId="182F7E27" w14:textId="77777777" w:rsidR="00F9757A" w:rsidRPr="007D39C7" w:rsidRDefault="00F9757A">
      <w:pPr>
        <w:jc w:val="both"/>
        <w:rPr>
          <w:rFonts w:ascii="Times New Roman" w:hAnsi="Times New Roman" w:cs="Times New Roman"/>
          <w:noProof/>
        </w:rPr>
      </w:pPr>
    </w:p>
    <w:sectPr w:rsidR="00F9757A" w:rsidRPr="007D39C7" w:rsidSect="008A1581">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F40D" w14:textId="77777777" w:rsidR="00FD6529" w:rsidRDefault="00FD6529" w:rsidP="00634392">
      <w:r>
        <w:separator/>
      </w:r>
    </w:p>
  </w:endnote>
  <w:endnote w:type="continuationSeparator" w:id="0">
    <w:p w14:paraId="47DAC0EC" w14:textId="77777777" w:rsidR="00FD6529" w:rsidRDefault="00FD6529"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A716B5">
      <w:t>1</w:t>
    </w:r>
    <w:r w:rsidRPr="006E04B7">
      <w:fldChar w:fldCharType="end"/>
    </w:r>
    <w:r w:rsidRPr="006E04B7">
      <w:t xml:space="preserve"> of </w:t>
    </w:r>
    <w:r w:rsidR="00FD6529">
      <w:fldChar w:fldCharType="begin"/>
    </w:r>
    <w:r w:rsidR="00FD6529">
      <w:instrText xml:space="preserve"> NUMPAGES  \* Arabic  \* MERGEFORMAT </w:instrText>
    </w:r>
    <w:r w:rsidR="00FD6529">
      <w:fldChar w:fldCharType="separate"/>
    </w:r>
    <w:r w:rsidR="00A716B5">
      <w:t>2</w:t>
    </w:r>
    <w:r w:rsidR="00FD6529">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2AC2" w14:textId="77777777" w:rsidR="00FD6529" w:rsidRDefault="00FD6529" w:rsidP="00634392">
      <w:r>
        <w:separator/>
      </w:r>
    </w:p>
  </w:footnote>
  <w:footnote w:type="continuationSeparator" w:id="0">
    <w:p w14:paraId="09AAE410" w14:textId="77777777" w:rsidR="00FD6529" w:rsidRDefault="00FD6529" w:rsidP="0063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10806"/>
    <w:rsid w:val="00025E26"/>
    <w:rsid w:val="000445FC"/>
    <w:rsid w:val="0004642F"/>
    <w:rsid w:val="0009218C"/>
    <w:rsid w:val="000B4893"/>
    <w:rsid w:val="000B5584"/>
    <w:rsid w:val="000C4054"/>
    <w:rsid w:val="000E5902"/>
    <w:rsid w:val="001B46F2"/>
    <w:rsid w:val="001C07EF"/>
    <w:rsid w:val="001C1DA7"/>
    <w:rsid w:val="001D37E1"/>
    <w:rsid w:val="001F2419"/>
    <w:rsid w:val="0020132A"/>
    <w:rsid w:val="0022299B"/>
    <w:rsid w:val="002678EF"/>
    <w:rsid w:val="002B1A6F"/>
    <w:rsid w:val="002C7691"/>
    <w:rsid w:val="002D5DBC"/>
    <w:rsid w:val="00315678"/>
    <w:rsid w:val="00343BEA"/>
    <w:rsid w:val="0036600E"/>
    <w:rsid w:val="0037322A"/>
    <w:rsid w:val="00382950"/>
    <w:rsid w:val="0040517B"/>
    <w:rsid w:val="0041733F"/>
    <w:rsid w:val="00420462"/>
    <w:rsid w:val="0042109A"/>
    <w:rsid w:val="0043154F"/>
    <w:rsid w:val="00465086"/>
    <w:rsid w:val="00474E6E"/>
    <w:rsid w:val="004821A5"/>
    <w:rsid w:val="00485CBA"/>
    <w:rsid w:val="004A3DC3"/>
    <w:rsid w:val="00504B4C"/>
    <w:rsid w:val="00506101"/>
    <w:rsid w:val="00514E46"/>
    <w:rsid w:val="00526294"/>
    <w:rsid w:val="00543968"/>
    <w:rsid w:val="005B7299"/>
    <w:rsid w:val="005C6938"/>
    <w:rsid w:val="005D5218"/>
    <w:rsid w:val="00606CAE"/>
    <w:rsid w:val="00634392"/>
    <w:rsid w:val="006836D2"/>
    <w:rsid w:val="006C2B21"/>
    <w:rsid w:val="006D377B"/>
    <w:rsid w:val="006E04B7"/>
    <w:rsid w:val="006E235C"/>
    <w:rsid w:val="0070008A"/>
    <w:rsid w:val="0078237C"/>
    <w:rsid w:val="007B1333"/>
    <w:rsid w:val="007C291E"/>
    <w:rsid w:val="007D39C7"/>
    <w:rsid w:val="007D7A66"/>
    <w:rsid w:val="007F59DF"/>
    <w:rsid w:val="008240FD"/>
    <w:rsid w:val="008433D0"/>
    <w:rsid w:val="00850EF2"/>
    <w:rsid w:val="008A01A9"/>
    <w:rsid w:val="008A1581"/>
    <w:rsid w:val="00955C45"/>
    <w:rsid w:val="00956E69"/>
    <w:rsid w:val="00957ACC"/>
    <w:rsid w:val="009A1E38"/>
    <w:rsid w:val="009D6D3C"/>
    <w:rsid w:val="00A0355A"/>
    <w:rsid w:val="00A17AE8"/>
    <w:rsid w:val="00A25C74"/>
    <w:rsid w:val="00A45476"/>
    <w:rsid w:val="00A60648"/>
    <w:rsid w:val="00A716B5"/>
    <w:rsid w:val="00AD6FDC"/>
    <w:rsid w:val="00B02A30"/>
    <w:rsid w:val="00B22784"/>
    <w:rsid w:val="00B5301D"/>
    <w:rsid w:val="00B76B96"/>
    <w:rsid w:val="00BC26A5"/>
    <w:rsid w:val="00BC5DA9"/>
    <w:rsid w:val="00BC6E0B"/>
    <w:rsid w:val="00BD579C"/>
    <w:rsid w:val="00BF13DA"/>
    <w:rsid w:val="00C07902"/>
    <w:rsid w:val="00C50EFC"/>
    <w:rsid w:val="00CA6913"/>
    <w:rsid w:val="00CC77FF"/>
    <w:rsid w:val="00CC7B2A"/>
    <w:rsid w:val="00D25046"/>
    <w:rsid w:val="00D46F62"/>
    <w:rsid w:val="00DA7724"/>
    <w:rsid w:val="00DB1DAA"/>
    <w:rsid w:val="00E61F53"/>
    <w:rsid w:val="00ED133B"/>
    <w:rsid w:val="00EF65DA"/>
    <w:rsid w:val="00F3241C"/>
    <w:rsid w:val="00F656CE"/>
    <w:rsid w:val="00F90920"/>
    <w:rsid w:val="00F9170D"/>
    <w:rsid w:val="00F9757A"/>
    <w:rsid w:val="00FD6529"/>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paragraph" w:styleId="Heading1">
    <w:name w:val="heading 1"/>
    <w:basedOn w:val="Normal"/>
    <w:next w:val="Normal"/>
    <w:link w:val="Heading1Char"/>
    <w:uiPriority w:val="9"/>
    <w:qFormat/>
    <w:rsid w:val="00B02A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FF2590"/>
    <w:rPr>
      <w:color w:val="605E5C"/>
      <w:shd w:val="clear" w:color="auto" w:fill="E1DFDD"/>
    </w:rPr>
  </w:style>
  <w:style w:type="character" w:customStyle="1" w:styleId="Heading1Char">
    <w:name w:val="Heading 1 Char"/>
    <w:basedOn w:val="DefaultParagraphFont"/>
    <w:link w:val="Heading1"/>
    <w:uiPriority w:val="9"/>
    <w:rsid w:val="00B02A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6BF1E-1979-4863-8026-92F85EA28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Aleksandar Mihaljevic</cp:lastModifiedBy>
  <cp:revision>2</cp:revision>
  <cp:lastPrinted>2023-05-30T07:23:00Z</cp:lastPrinted>
  <dcterms:created xsi:type="dcterms:W3CDTF">2023-06-20T08:44:00Z</dcterms:created>
  <dcterms:modified xsi:type="dcterms:W3CDTF">2023-06-20T08:44:00Z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