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C3DA" w14:textId="158F710E" w:rsidR="00606CAE" w:rsidRPr="007D39C7" w:rsidRDefault="00606CAE" w:rsidP="001C1DA7">
      <w:pPr>
        <w:pStyle w:val="Heading1a"/>
        <w:keepNext w:val="0"/>
        <w:keepLines w:val="0"/>
        <w:tabs>
          <w:tab w:val="clear" w:pos="-720"/>
        </w:tabs>
        <w:suppressAutoHyphens w:val="0"/>
        <w:rPr>
          <w:bCs/>
          <w:smallCaps w:val="0"/>
          <w:noProof/>
          <w:sz w:val="28"/>
          <w:szCs w:val="28"/>
          <w:lang w:val="en-GB"/>
        </w:rPr>
      </w:pPr>
      <w:bookmarkStart w:id="0" w:name="_GoBack"/>
      <w:bookmarkEnd w:id="0"/>
      <w:r w:rsidRPr="007D39C7">
        <w:rPr>
          <w:bCs/>
          <w:smallCaps w:val="0"/>
          <w:noProof/>
          <w:sz w:val="28"/>
          <w:szCs w:val="28"/>
          <w:lang w:val="en-GB"/>
        </w:rPr>
        <w:t xml:space="preserve">C L A R I F I C A T I O N S </w:t>
      </w:r>
      <w:r w:rsidR="008240FD" w:rsidRPr="007D39C7">
        <w:rPr>
          <w:bCs/>
          <w:smallCaps w:val="0"/>
          <w:noProof/>
          <w:sz w:val="28"/>
          <w:szCs w:val="28"/>
          <w:lang w:val="en-GB"/>
        </w:rPr>
        <w:t xml:space="preserve"> </w:t>
      </w:r>
      <w:r w:rsidRPr="007D39C7">
        <w:rPr>
          <w:bCs/>
          <w:smallCaps w:val="0"/>
          <w:noProof/>
          <w:sz w:val="28"/>
          <w:szCs w:val="28"/>
          <w:lang w:val="en-GB"/>
        </w:rPr>
        <w:t xml:space="preserve">No. </w:t>
      </w:r>
      <w:r w:rsidR="00654462">
        <w:rPr>
          <w:bCs/>
          <w:smallCaps w:val="0"/>
          <w:noProof/>
          <w:sz w:val="28"/>
          <w:szCs w:val="28"/>
          <w:lang w:val="en-GB"/>
        </w:rPr>
        <w:t>2</w:t>
      </w:r>
    </w:p>
    <w:p w14:paraId="4B1F3525" w14:textId="77777777" w:rsidR="00606CAE" w:rsidRPr="007D39C7" w:rsidRDefault="00606CAE" w:rsidP="001C1DA7">
      <w:pPr>
        <w:pStyle w:val="Heading1a"/>
        <w:keepNext w:val="0"/>
        <w:keepLines w:val="0"/>
        <w:tabs>
          <w:tab w:val="clear" w:pos="-720"/>
        </w:tabs>
        <w:suppressAutoHyphens w:val="0"/>
        <w:rPr>
          <w:bCs/>
          <w:smallCaps w:val="0"/>
          <w:noProof/>
          <w:sz w:val="28"/>
          <w:szCs w:val="28"/>
          <w:lang w:val="en-GB"/>
        </w:rPr>
      </w:pPr>
    </w:p>
    <w:p w14:paraId="18701CE5" w14:textId="4A654E6A" w:rsidR="00514E46" w:rsidRPr="007D39C7" w:rsidRDefault="00514E46" w:rsidP="001C1DA7">
      <w:pPr>
        <w:pStyle w:val="Heading1a"/>
        <w:rPr>
          <w:bCs/>
          <w:smallCaps w:val="0"/>
          <w:noProof/>
          <w:sz w:val="28"/>
          <w:szCs w:val="28"/>
          <w:lang w:val="en-GB"/>
        </w:rPr>
      </w:pPr>
      <w:r w:rsidRPr="007D39C7">
        <w:rPr>
          <w:bCs/>
          <w:smallCaps w:val="0"/>
          <w:noProof/>
          <w:sz w:val="28"/>
          <w:szCs w:val="28"/>
          <w:lang w:val="en-GB"/>
        </w:rPr>
        <w:t>Procurement of</w:t>
      </w:r>
      <w:r w:rsidR="005D5218" w:rsidRPr="007D39C7">
        <w:rPr>
          <w:bCs/>
          <w:smallCaps w:val="0"/>
          <w:noProof/>
          <w:sz w:val="28"/>
          <w:szCs w:val="28"/>
          <w:lang w:val="en-GB"/>
        </w:rPr>
        <w:t xml:space="preserve"> </w:t>
      </w:r>
      <w:r w:rsidR="000B4893" w:rsidRPr="007D39C7">
        <w:rPr>
          <w:bCs/>
          <w:smallCaps w:val="0"/>
          <w:noProof/>
          <w:sz w:val="28"/>
          <w:szCs w:val="28"/>
          <w:lang w:val="en-GB"/>
        </w:rPr>
        <w:t>supervision services</w:t>
      </w:r>
      <w:r w:rsidR="005D5218" w:rsidRPr="007D39C7">
        <w:rPr>
          <w:bCs/>
          <w:smallCaps w:val="0"/>
          <w:noProof/>
          <w:sz w:val="28"/>
          <w:szCs w:val="28"/>
          <w:lang w:val="en-GB"/>
        </w:rPr>
        <w:t xml:space="preserve"> related to</w:t>
      </w:r>
    </w:p>
    <w:p w14:paraId="3CF22BC4" w14:textId="02DF5A55" w:rsidR="005D5218" w:rsidRPr="007D39C7" w:rsidRDefault="007D39C7" w:rsidP="007D39C7">
      <w:pPr>
        <w:spacing w:before="240" w:after="240"/>
        <w:jc w:val="center"/>
        <w:rPr>
          <w:rFonts w:ascii="Times New Roman" w:hAnsi="Times New Roman" w:cs="Times New Roman"/>
          <w:b/>
          <w:noProof/>
          <w:sz w:val="28"/>
          <w:szCs w:val="28"/>
        </w:rPr>
      </w:pPr>
      <w:bookmarkStart w:id="1" w:name="_Hlk120878612"/>
      <w:bookmarkStart w:id="2" w:name="_Hlk136245323"/>
      <w:r>
        <w:rPr>
          <w:rFonts w:ascii="Times New Roman" w:hAnsi="Times New Roman" w:cs="Times New Roman"/>
          <w:b/>
          <w:noProof/>
          <w:sz w:val="28"/>
          <w:szCs w:val="28"/>
        </w:rPr>
        <w:t>Construction of the Elementary School</w:t>
      </w:r>
      <w:r w:rsidRPr="007D39C7">
        <w:rPr>
          <w:rFonts w:ascii="Times New Roman" w:hAnsi="Times New Roman" w:cs="Times New Roman"/>
          <w:b/>
          <w:noProof/>
          <w:sz w:val="28"/>
          <w:szCs w:val="28"/>
        </w:rPr>
        <w:t xml:space="preserve"> “Vladimir Nazor”, Podgorica</w:t>
      </w:r>
      <w:bookmarkEnd w:id="1"/>
    </w:p>
    <w:p w14:paraId="0A87C2E4" w14:textId="77777777" w:rsidR="006C2B21" w:rsidRPr="007D39C7" w:rsidRDefault="005D5218" w:rsidP="007D39C7">
      <w:pPr>
        <w:spacing w:before="120" w:after="240"/>
        <w:jc w:val="center"/>
        <w:rPr>
          <w:rFonts w:ascii="Times New Roman" w:hAnsi="Times New Roman" w:cs="Times New Roman"/>
          <w:bCs/>
          <w:iCs/>
          <w:noProof/>
          <w:sz w:val="28"/>
          <w:szCs w:val="28"/>
        </w:rPr>
      </w:pPr>
      <w:r w:rsidRPr="007D39C7">
        <w:rPr>
          <w:rFonts w:ascii="Times New Roman" w:hAnsi="Times New Roman" w:cs="Times New Roman"/>
          <w:b/>
          <w:noProof/>
          <w:sz w:val="28"/>
          <w:szCs w:val="28"/>
        </w:rPr>
        <w:t xml:space="preserve">ICB No: </w:t>
      </w:r>
      <w:bookmarkEnd w:id="2"/>
      <w:r w:rsidR="006C2B21" w:rsidRPr="007D39C7">
        <w:rPr>
          <w:rFonts w:ascii="Times New Roman" w:hAnsi="Times New Roman" w:cs="Times New Roman"/>
          <w:bCs/>
          <w:iCs/>
          <w:noProof/>
          <w:sz w:val="28"/>
          <w:szCs w:val="28"/>
        </w:rPr>
        <w:t>01-011/23-3243/2</w:t>
      </w:r>
    </w:p>
    <w:p w14:paraId="3F1252D9" w14:textId="3AF0D13F" w:rsidR="00606CAE" w:rsidRPr="000B5584" w:rsidRDefault="00606CAE" w:rsidP="000B5584">
      <w:pPr>
        <w:pStyle w:val="Default"/>
        <w:jc w:val="center"/>
        <w:rPr>
          <w:rFonts w:ascii="Times New Roman" w:eastAsia="Minion Pro" w:hAnsi="Times New Roman" w:cs="Times New Roman"/>
          <w:b/>
          <w:bCs/>
          <w:sz w:val="28"/>
          <w:szCs w:val="28"/>
        </w:rPr>
      </w:pPr>
      <w:r w:rsidRPr="007D39C7">
        <w:rPr>
          <w:rFonts w:ascii="Times New Roman" w:eastAsia="Minion Pro" w:hAnsi="Times New Roman" w:cs="Times New Roman"/>
          <w:b/>
          <w:bCs/>
          <w:sz w:val="28"/>
          <w:szCs w:val="28"/>
        </w:rPr>
        <w:t xml:space="preserve">Issued on </w:t>
      </w:r>
      <w:r w:rsidR="00654462">
        <w:rPr>
          <w:rFonts w:ascii="Times New Roman" w:eastAsia="Minion Pro" w:hAnsi="Times New Roman" w:cs="Times New Roman"/>
          <w:b/>
          <w:bCs/>
          <w:sz w:val="28"/>
          <w:szCs w:val="28"/>
        </w:rPr>
        <w:t>1</w:t>
      </w:r>
      <w:r w:rsidR="0020132A">
        <w:rPr>
          <w:rFonts w:ascii="Times New Roman" w:eastAsia="Minion Pro" w:hAnsi="Times New Roman" w:cs="Times New Roman"/>
          <w:b/>
          <w:bCs/>
          <w:sz w:val="28"/>
          <w:szCs w:val="28"/>
        </w:rPr>
        <w:t>9</w:t>
      </w:r>
      <w:r w:rsidR="000B4893" w:rsidRPr="007D39C7">
        <w:rPr>
          <w:rFonts w:ascii="Times New Roman" w:eastAsia="Minion Pro" w:hAnsi="Times New Roman" w:cs="Times New Roman"/>
          <w:b/>
          <w:bCs/>
          <w:sz w:val="28"/>
          <w:szCs w:val="28"/>
          <w:vertAlign w:val="superscript"/>
        </w:rPr>
        <w:t>th</w:t>
      </w:r>
      <w:r w:rsidR="000B4893" w:rsidRPr="007D39C7">
        <w:rPr>
          <w:rFonts w:ascii="Times New Roman" w:eastAsia="Minion Pro" w:hAnsi="Times New Roman" w:cs="Times New Roman"/>
          <w:b/>
          <w:bCs/>
          <w:sz w:val="28"/>
          <w:szCs w:val="28"/>
        </w:rPr>
        <w:t xml:space="preserve"> June</w:t>
      </w:r>
      <w:r w:rsidR="00526294" w:rsidRPr="007D39C7">
        <w:rPr>
          <w:rFonts w:ascii="Times New Roman" w:eastAsia="Minion Pro" w:hAnsi="Times New Roman" w:cs="Times New Roman"/>
          <w:b/>
          <w:bCs/>
          <w:sz w:val="28"/>
          <w:szCs w:val="28"/>
        </w:rPr>
        <w:t xml:space="preserve"> 20</w:t>
      </w:r>
      <w:r w:rsidR="00514E46" w:rsidRPr="007D39C7">
        <w:rPr>
          <w:rFonts w:ascii="Times New Roman" w:eastAsia="Minion Pro" w:hAnsi="Times New Roman" w:cs="Times New Roman"/>
          <w:b/>
          <w:bCs/>
          <w:sz w:val="28"/>
          <w:szCs w:val="28"/>
        </w:rPr>
        <w:t>23</w:t>
      </w:r>
    </w:p>
    <w:p w14:paraId="01C5838D" w14:textId="77777777" w:rsidR="00FB634B" w:rsidRDefault="00FB634B" w:rsidP="00D46F62">
      <w:pPr>
        <w:pStyle w:val="Default"/>
        <w:jc w:val="both"/>
        <w:rPr>
          <w:rFonts w:ascii="Times New Roman" w:eastAsiaTheme="minorHAnsi" w:hAnsi="Times New Roman" w:cs="Times New Roman"/>
          <w:b/>
          <w:bCs/>
          <w:i/>
          <w:iCs/>
          <w:color w:val="auto"/>
          <w:spacing w:val="-2"/>
          <w:kern w:val="0"/>
          <w:sz w:val="22"/>
          <w:szCs w:val="22"/>
          <w:lang w:eastAsia="en-US" w:bidi="ar-SA"/>
        </w:rPr>
      </w:pPr>
    </w:p>
    <w:p w14:paraId="13A09163" w14:textId="77777777" w:rsidR="00F3241C" w:rsidRPr="007D39C7" w:rsidRDefault="00F90920" w:rsidP="00D46F62">
      <w:pPr>
        <w:pStyle w:val="Default"/>
        <w:jc w:val="both"/>
        <w:rPr>
          <w:rFonts w:ascii="Times New Roman" w:eastAsiaTheme="minorHAnsi" w:hAnsi="Times New Roman" w:cs="Times New Roman"/>
          <w:b/>
          <w:bCs/>
          <w:i/>
          <w:iCs/>
          <w:color w:val="auto"/>
          <w:spacing w:val="-2"/>
          <w:kern w:val="0"/>
          <w:sz w:val="22"/>
          <w:szCs w:val="22"/>
          <w:lang w:eastAsia="en-US" w:bidi="ar-SA"/>
        </w:rPr>
      </w:pPr>
      <w:r w:rsidRPr="007D39C7">
        <w:rPr>
          <w:rFonts w:ascii="Times New Roman" w:eastAsiaTheme="minorHAnsi" w:hAnsi="Times New Roman" w:cs="Times New Roman"/>
          <w:b/>
          <w:bCs/>
          <w:i/>
          <w:iCs/>
          <w:color w:val="auto"/>
          <w:spacing w:val="-2"/>
          <w:kern w:val="0"/>
          <w:sz w:val="22"/>
          <w:szCs w:val="22"/>
          <w:lang w:eastAsia="en-US" w:bidi="ar-SA"/>
        </w:rPr>
        <w:t xml:space="preserve">1/ </w:t>
      </w:r>
      <w:r w:rsidR="00606CAE" w:rsidRPr="007D39C7">
        <w:rPr>
          <w:rFonts w:ascii="Times New Roman" w:eastAsiaTheme="minorHAnsi" w:hAnsi="Times New Roman" w:cs="Times New Roman"/>
          <w:b/>
          <w:bCs/>
          <w:i/>
          <w:iCs/>
          <w:color w:val="auto"/>
          <w:spacing w:val="-2"/>
          <w:kern w:val="0"/>
          <w:sz w:val="22"/>
          <w:szCs w:val="22"/>
          <w:lang w:eastAsia="en-US" w:bidi="ar-SA"/>
        </w:rPr>
        <w:t>Que</w:t>
      </w:r>
      <w:r w:rsidRPr="007D39C7">
        <w:rPr>
          <w:rFonts w:ascii="Times New Roman" w:eastAsiaTheme="minorHAnsi" w:hAnsi="Times New Roman" w:cs="Times New Roman"/>
          <w:b/>
          <w:bCs/>
          <w:i/>
          <w:iCs/>
          <w:color w:val="auto"/>
          <w:spacing w:val="-2"/>
          <w:kern w:val="0"/>
          <w:sz w:val="22"/>
          <w:szCs w:val="22"/>
          <w:lang w:eastAsia="en-US" w:bidi="ar-SA"/>
        </w:rPr>
        <w:t>stion</w:t>
      </w:r>
      <w:r w:rsidR="00606CAE" w:rsidRPr="007D39C7">
        <w:rPr>
          <w:rFonts w:ascii="Times New Roman" w:eastAsiaTheme="minorHAnsi" w:hAnsi="Times New Roman" w:cs="Times New Roman"/>
          <w:b/>
          <w:bCs/>
          <w:i/>
          <w:iCs/>
          <w:color w:val="auto"/>
          <w:spacing w:val="-2"/>
          <w:kern w:val="0"/>
          <w:sz w:val="22"/>
          <w:szCs w:val="22"/>
          <w:lang w:eastAsia="en-US" w:bidi="ar-SA"/>
        </w:rPr>
        <w:t>:</w:t>
      </w:r>
      <w:r w:rsidR="00474E6E" w:rsidRPr="007D39C7">
        <w:rPr>
          <w:rFonts w:ascii="Times New Roman" w:eastAsiaTheme="minorHAnsi" w:hAnsi="Times New Roman" w:cs="Times New Roman"/>
          <w:b/>
          <w:bCs/>
          <w:i/>
          <w:iCs/>
          <w:color w:val="auto"/>
          <w:spacing w:val="-2"/>
          <w:kern w:val="0"/>
          <w:sz w:val="22"/>
          <w:szCs w:val="22"/>
          <w:lang w:eastAsia="en-US" w:bidi="ar-SA"/>
        </w:rPr>
        <w:t xml:space="preserve"> </w:t>
      </w:r>
    </w:p>
    <w:p w14:paraId="16095BF0" w14:textId="77777777" w:rsidR="001B2965" w:rsidRDefault="00FC5FDA" w:rsidP="00D46F62">
      <w:pPr>
        <w:pStyle w:val="Default"/>
        <w:spacing w:before="240"/>
        <w:jc w:val="both"/>
        <w:rPr>
          <w:rFonts w:ascii="Times New Roman" w:eastAsiaTheme="minorHAnsi" w:hAnsi="Times New Roman" w:cs="Times New Roman"/>
          <w:bCs/>
          <w:i/>
          <w:iCs/>
          <w:color w:val="auto"/>
          <w:spacing w:val="-2"/>
          <w:kern w:val="0"/>
          <w:sz w:val="22"/>
          <w:szCs w:val="22"/>
          <w:lang w:eastAsia="en-US" w:bidi="ar-SA"/>
        </w:rPr>
      </w:pPr>
      <w:r w:rsidRPr="00FC5FDA">
        <w:rPr>
          <w:rFonts w:ascii="Times New Roman" w:eastAsiaTheme="minorHAnsi" w:hAnsi="Times New Roman" w:cs="Times New Roman"/>
          <w:bCs/>
          <w:i/>
          <w:iCs/>
          <w:color w:val="auto"/>
          <w:spacing w:val="-2"/>
          <w:kern w:val="0"/>
          <w:sz w:val="22"/>
          <w:szCs w:val="22"/>
          <w:lang w:eastAsia="en-US" w:bidi="ar-SA"/>
        </w:rPr>
        <w:t xml:space="preserve">Documents comprising Technical Proposal </w:t>
      </w:r>
    </w:p>
    <w:p w14:paraId="6BF6462A" w14:textId="0018B373" w:rsidR="00FC5FDA" w:rsidRDefault="00FC5FDA" w:rsidP="00D46F62">
      <w:pPr>
        <w:pStyle w:val="Default"/>
        <w:spacing w:before="240"/>
        <w:jc w:val="both"/>
        <w:rPr>
          <w:rFonts w:ascii="Times New Roman" w:eastAsiaTheme="minorHAnsi" w:hAnsi="Times New Roman" w:cs="Times New Roman"/>
          <w:bCs/>
          <w:i/>
          <w:iCs/>
          <w:color w:val="auto"/>
          <w:spacing w:val="-2"/>
          <w:kern w:val="0"/>
          <w:sz w:val="22"/>
          <w:szCs w:val="22"/>
          <w:lang w:eastAsia="en-US" w:bidi="ar-SA"/>
        </w:rPr>
      </w:pPr>
      <w:r w:rsidRPr="00FC5FDA">
        <w:rPr>
          <w:rFonts w:ascii="Times New Roman" w:eastAsiaTheme="minorHAnsi" w:hAnsi="Times New Roman" w:cs="Times New Roman"/>
          <w:bCs/>
          <w:i/>
          <w:iCs/>
          <w:color w:val="auto"/>
          <w:spacing w:val="-2"/>
          <w:kern w:val="0"/>
          <w:sz w:val="22"/>
          <w:szCs w:val="22"/>
          <w:lang w:eastAsia="en-US" w:bidi="ar-SA"/>
        </w:rPr>
        <w:t>According to Data Sheet, ITC 9.1, Full Technical Proposal – Standard Forms (TECH 1 – 8) shall be submitted including additional document “Documents proving fulfilment of criteria established in “Section III. Evaluation Criteria” (please refer to Proposal forms provided under section IV)” Following this instruction, Section IV - Proposal Forms contains: Proposal Submission Letter, Form ELI – 1.1, Form ELI – 1.2, Form CON – 1, Form FIN – 3.1, Form FIN – 3.2, Form EXP – 4.1, Form EXP – 4.2(a), Form EXP – 4.2(a) (cont.), Form PER – 5.1(a), Form PER – 5.1(b) and Technical Proposal – Standard Forms (TECH 1 – 8).</w:t>
      </w:r>
    </w:p>
    <w:p w14:paraId="75065311" w14:textId="77777777" w:rsidR="00654462" w:rsidRPr="001B2965" w:rsidRDefault="00654462" w:rsidP="00D46F62">
      <w:pPr>
        <w:pStyle w:val="Default"/>
        <w:spacing w:before="240"/>
        <w:jc w:val="both"/>
        <w:rPr>
          <w:rFonts w:ascii="Times New Roman" w:eastAsiaTheme="minorHAnsi" w:hAnsi="Times New Roman" w:cs="Times New Roman"/>
          <w:b/>
          <w:bCs/>
          <w:i/>
          <w:iCs/>
          <w:color w:val="auto"/>
          <w:spacing w:val="-2"/>
          <w:kern w:val="0"/>
          <w:sz w:val="22"/>
          <w:szCs w:val="22"/>
          <w:lang w:eastAsia="en-US" w:bidi="ar-SA"/>
        </w:rPr>
      </w:pPr>
      <w:r w:rsidRPr="001B2965">
        <w:rPr>
          <w:rFonts w:ascii="Times New Roman" w:eastAsiaTheme="minorHAnsi" w:hAnsi="Times New Roman" w:cs="Times New Roman"/>
          <w:b/>
          <w:bCs/>
          <w:i/>
          <w:iCs/>
          <w:color w:val="auto"/>
          <w:spacing w:val="-2"/>
          <w:kern w:val="0"/>
          <w:sz w:val="22"/>
          <w:szCs w:val="22"/>
          <w:lang w:eastAsia="en-US" w:bidi="ar-SA"/>
        </w:rPr>
        <w:t xml:space="preserve">Could you please clarify whether we should submit all the forms listed above or just a Technical Proposal – Standard Forms (TECH 1 – 8)? </w:t>
      </w:r>
    </w:p>
    <w:p w14:paraId="6AE451B7" w14:textId="3F6CFA95" w:rsidR="00B76B96" w:rsidRPr="007D39C7" w:rsidRDefault="00D46F62" w:rsidP="00D46F62">
      <w:pPr>
        <w:pStyle w:val="Default"/>
        <w:spacing w:before="240"/>
        <w:jc w:val="both"/>
        <w:rPr>
          <w:rFonts w:ascii="Times New Roman" w:eastAsia="Minion Pro" w:hAnsi="Times New Roman" w:cs="Times New Roman"/>
          <w:b/>
          <w:bCs/>
          <w:color w:val="auto"/>
          <w:sz w:val="22"/>
          <w:szCs w:val="22"/>
        </w:rPr>
      </w:pPr>
      <w:r w:rsidRPr="007D39C7">
        <w:rPr>
          <w:rFonts w:ascii="Times New Roman" w:eastAsia="Minion Pro" w:hAnsi="Times New Roman" w:cs="Times New Roman"/>
          <w:b/>
          <w:bCs/>
          <w:color w:val="auto"/>
          <w:sz w:val="22"/>
          <w:szCs w:val="22"/>
        </w:rPr>
        <w:t>1/</w:t>
      </w:r>
      <w:r w:rsidR="00514E46" w:rsidRPr="007D39C7">
        <w:rPr>
          <w:rFonts w:ascii="Times New Roman" w:eastAsia="Minion Pro" w:hAnsi="Times New Roman" w:cs="Times New Roman"/>
          <w:b/>
          <w:bCs/>
          <w:color w:val="auto"/>
          <w:sz w:val="22"/>
          <w:szCs w:val="22"/>
        </w:rPr>
        <w:t>Answer:</w:t>
      </w:r>
      <w:bookmarkStart w:id="3" w:name="_Hlk133411645"/>
    </w:p>
    <w:p w14:paraId="1A3D0F42" w14:textId="77777777" w:rsidR="0009218C" w:rsidRPr="007D39C7" w:rsidRDefault="0009218C" w:rsidP="00D46F62">
      <w:pPr>
        <w:pStyle w:val="Default"/>
        <w:jc w:val="both"/>
        <w:rPr>
          <w:rFonts w:ascii="Times New Roman" w:eastAsiaTheme="minorHAnsi" w:hAnsi="Times New Roman" w:cs="Times New Roman"/>
          <w:color w:val="auto"/>
          <w:spacing w:val="-2"/>
          <w:kern w:val="0"/>
          <w:sz w:val="22"/>
          <w:szCs w:val="22"/>
          <w:u w:val="single"/>
          <w:lang w:eastAsia="en-US" w:bidi="ar-SA"/>
        </w:rPr>
      </w:pPr>
    </w:p>
    <w:bookmarkEnd w:id="3"/>
    <w:p w14:paraId="7DC17BCD" w14:textId="53C19318" w:rsidR="005D422A" w:rsidRDefault="00ED133B" w:rsidP="00B02A30">
      <w:pPr>
        <w:pStyle w:val="Default"/>
        <w:jc w:val="both"/>
        <w:rPr>
          <w:rFonts w:ascii="Times New Roman" w:eastAsia="Minion Pro" w:hAnsi="Times New Roman" w:cs="Times New Roman"/>
          <w:bCs/>
          <w:color w:val="auto"/>
          <w:sz w:val="22"/>
          <w:szCs w:val="22"/>
        </w:rPr>
      </w:pPr>
      <w:r w:rsidRPr="00DC3D77">
        <w:rPr>
          <w:rFonts w:ascii="Times New Roman" w:eastAsia="Minion Pro" w:hAnsi="Times New Roman" w:cs="Times New Roman"/>
          <w:bCs/>
          <w:color w:val="auto"/>
          <w:sz w:val="22"/>
          <w:szCs w:val="22"/>
        </w:rPr>
        <w:t>Regardin</w:t>
      </w:r>
      <w:r w:rsidR="000B5584" w:rsidRPr="00DC3D77">
        <w:rPr>
          <w:rFonts w:ascii="Times New Roman" w:eastAsia="Minion Pro" w:hAnsi="Times New Roman" w:cs="Times New Roman"/>
          <w:bCs/>
          <w:color w:val="auto"/>
          <w:sz w:val="22"/>
          <w:szCs w:val="22"/>
        </w:rPr>
        <w:t xml:space="preserve">g </w:t>
      </w:r>
      <w:r w:rsidRPr="00DC3D77">
        <w:rPr>
          <w:rFonts w:ascii="Times New Roman" w:eastAsia="Minion Pro" w:hAnsi="Times New Roman" w:cs="Times New Roman"/>
          <w:bCs/>
          <w:color w:val="auto"/>
          <w:sz w:val="22"/>
          <w:szCs w:val="22"/>
        </w:rPr>
        <w:t xml:space="preserve">your request </w:t>
      </w:r>
      <w:r w:rsidR="0020132A" w:rsidRPr="00DC3D77">
        <w:rPr>
          <w:rFonts w:ascii="Times New Roman" w:eastAsia="Minion Pro" w:hAnsi="Times New Roman" w:cs="Times New Roman"/>
          <w:bCs/>
          <w:color w:val="auto"/>
          <w:sz w:val="22"/>
          <w:szCs w:val="22"/>
        </w:rPr>
        <w:t>for</w:t>
      </w:r>
      <w:r w:rsidRPr="00DC3D77">
        <w:rPr>
          <w:rFonts w:ascii="Times New Roman" w:eastAsia="Minion Pro" w:hAnsi="Times New Roman" w:cs="Times New Roman"/>
          <w:bCs/>
          <w:color w:val="auto"/>
          <w:sz w:val="22"/>
          <w:szCs w:val="22"/>
        </w:rPr>
        <w:t xml:space="preserve"> clarification, please refer to the</w:t>
      </w:r>
      <w:r w:rsidR="006E6648">
        <w:rPr>
          <w:rFonts w:ascii="Times New Roman" w:eastAsia="Minion Pro" w:hAnsi="Times New Roman" w:cs="Times New Roman"/>
          <w:bCs/>
          <w:color w:val="auto"/>
          <w:sz w:val="22"/>
          <w:szCs w:val="22"/>
        </w:rPr>
        <w:t xml:space="preserve"> </w:t>
      </w:r>
      <w:r w:rsidR="0043154F" w:rsidRPr="00AD5F9D">
        <w:rPr>
          <w:rFonts w:ascii="Times New Roman" w:eastAsia="Minion Pro" w:hAnsi="Times New Roman" w:cs="Times New Roman"/>
          <w:bCs/>
          <w:color w:val="auto"/>
          <w:sz w:val="22"/>
          <w:szCs w:val="22"/>
        </w:rPr>
        <w:t xml:space="preserve">Section I - </w:t>
      </w:r>
      <w:r w:rsidRPr="00AD5F9D">
        <w:rPr>
          <w:rFonts w:ascii="Times New Roman" w:eastAsia="Minion Pro" w:hAnsi="Times New Roman" w:cs="Times New Roman"/>
          <w:bCs/>
          <w:color w:val="auto"/>
          <w:sz w:val="22"/>
          <w:szCs w:val="22"/>
        </w:rPr>
        <w:t>ITC article</w:t>
      </w:r>
      <w:r w:rsidR="00B02A30" w:rsidRPr="00AD5F9D">
        <w:rPr>
          <w:rFonts w:ascii="Times New Roman" w:eastAsia="Minion Pro" w:hAnsi="Times New Roman" w:cs="Times New Roman"/>
          <w:bCs/>
          <w:color w:val="auto"/>
          <w:sz w:val="22"/>
          <w:szCs w:val="22"/>
        </w:rPr>
        <w:t xml:space="preserve"> </w:t>
      </w:r>
      <w:bookmarkStart w:id="4" w:name="_Toc131408708"/>
      <w:r w:rsidR="00DC3D77" w:rsidRPr="00AD5F9D">
        <w:rPr>
          <w:rFonts w:ascii="Times New Roman" w:eastAsia="Minion Pro" w:hAnsi="Times New Roman" w:cs="Times New Roman"/>
          <w:bCs/>
          <w:color w:val="auto"/>
          <w:sz w:val="22"/>
          <w:szCs w:val="22"/>
        </w:rPr>
        <w:t>9</w:t>
      </w:r>
      <w:r w:rsidR="00B02A30" w:rsidRPr="00AD5F9D">
        <w:rPr>
          <w:rFonts w:ascii="Times New Roman" w:eastAsia="Minion Pro" w:hAnsi="Times New Roman" w:cs="Times New Roman"/>
          <w:bCs/>
          <w:color w:val="auto"/>
          <w:sz w:val="22"/>
          <w:szCs w:val="22"/>
        </w:rPr>
        <w:t xml:space="preserve">. </w:t>
      </w:r>
      <w:bookmarkStart w:id="5" w:name="_Toc438438832"/>
      <w:bookmarkStart w:id="6" w:name="_Toc438532580"/>
      <w:bookmarkStart w:id="7" w:name="_Toc438733976"/>
      <w:bookmarkStart w:id="8" w:name="_Toc438907015"/>
      <w:bookmarkStart w:id="9" w:name="_Toc438907214"/>
      <w:bookmarkStart w:id="10" w:name="_Toc473868408"/>
      <w:bookmarkStart w:id="11" w:name="_Toc496952907"/>
      <w:bookmarkStart w:id="12" w:name="_Toc496968052"/>
      <w:bookmarkStart w:id="13" w:name="_Toc498339838"/>
      <w:bookmarkStart w:id="14" w:name="_Toc498848185"/>
      <w:bookmarkStart w:id="15" w:name="_Toc499021762"/>
      <w:bookmarkStart w:id="16" w:name="_Toc499023445"/>
      <w:bookmarkStart w:id="17" w:name="_Toc501529926"/>
      <w:bookmarkStart w:id="18" w:name="_Toc71096946"/>
      <w:bookmarkStart w:id="19" w:name="_Ref106096183"/>
      <w:bookmarkStart w:id="20" w:name="_Toc131408715"/>
      <w:r w:rsidR="00DC3D77" w:rsidRPr="00AD5F9D">
        <w:rPr>
          <w:rFonts w:ascii="Times New Roman" w:eastAsia="Minion Pro" w:hAnsi="Times New Roman" w:cs="Times New Roman"/>
          <w:bCs/>
          <w:color w:val="auto"/>
          <w:sz w:val="22"/>
          <w:szCs w:val="22"/>
        </w:rPr>
        <w:t xml:space="preserve">Documents Comprising the </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00DC3D77" w:rsidRPr="00AD5F9D">
        <w:rPr>
          <w:rFonts w:ascii="Times New Roman" w:eastAsia="Minion Pro" w:hAnsi="Times New Roman" w:cs="Times New Roman"/>
          <w:bCs/>
          <w:color w:val="auto"/>
          <w:sz w:val="22"/>
          <w:szCs w:val="22"/>
        </w:rPr>
        <w:t>Proposal</w:t>
      </w:r>
      <w:bookmarkEnd w:id="4"/>
      <w:r w:rsidR="00B02A30" w:rsidRPr="00AD5F9D">
        <w:rPr>
          <w:rFonts w:ascii="Times New Roman" w:eastAsia="Minion Pro" w:hAnsi="Times New Roman" w:cs="Times New Roman"/>
          <w:bCs/>
          <w:color w:val="auto"/>
          <w:sz w:val="22"/>
          <w:szCs w:val="22"/>
        </w:rPr>
        <w:t>, in particular sub</w:t>
      </w:r>
      <w:r w:rsidR="009A1E38" w:rsidRPr="00AD5F9D">
        <w:rPr>
          <w:rFonts w:ascii="Times New Roman" w:eastAsia="Minion Pro" w:hAnsi="Times New Roman" w:cs="Times New Roman"/>
          <w:bCs/>
          <w:color w:val="auto"/>
          <w:sz w:val="22"/>
          <w:szCs w:val="22"/>
        </w:rPr>
        <w:t>-</w:t>
      </w:r>
      <w:r w:rsidR="00B02A30" w:rsidRPr="00AD5F9D">
        <w:rPr>
          <w:rFonts w:ascii="Times New Roman" w:eastAsia="Minion Pro" w:hAnsi="Times New Roman" w:cs="Times New Roman"/>
          <w:bCs/>
          <w:color w:val="auto"/>
          <w:sz w:val="22"/>
          <w:szCs w:val="22"/>
        </w:rPr>
        <w:t xml:space="preserve">article </w:t>
      </w:r>
      <w:r w:rsidR="00DC3D77" w:rsidRPr="00AD5F9D">
        <w:rPr>
          <w:rFonts w:ascii="Times New Roman" w:eastAsia="Minion Pro" w:hAnsi="Times New Roman" w:cs="Times New Roman"/>
          <w:bCs/>
          <w:color w:val="auto"/>
          <w:sz w:val="22"/>
          <w:szCs w:val="22"/>
        </w:rPr>
        <w:t>9</w:t>
      </w:r>
      <w:r w:rsidR="00B02A30" w:rsidRPr="00AD5F9D">
        <w:rPr>
          <w:rFonts w:ascii="Times New Roman" w:eastAsia="Minion Pro" w:hAnsi="Times New Roman" w:cs="Times New Roman"/>
          <w:bCs/>
          <w:color w:val="auto"/>
          <w:sz w:val="22"/>
          <w:szCs w:val="22"/>
        </w:rPr>
        <w:t>.1</w:t>
      </w:r>
      <w:r w:rsidR="005D422A">
        <w:rPr>
          <w:rFonts w:ascii="Times New Roman" w:eastAsia="Minion Pro" w:hAnsi="Times New Roman" w:cs="Times New Roman"/>
          <w:bCs/>
          <w:color w:val="auto"/>
          <w:sz w:val="22"/>
          <w:szCs w:val="22"/>
        </w:rPr>
        <w:t xml:space="preserve">. and ITC article 12. </w:t>
      </w:r>
      <w:r w:rsidR="005D422A" w:rsidRPr="005D422A">
        <w:rPr>
          <w:rFonts w:ascii="Times New Roman" w:eastAsia="Minion Pro" w:hAnsi="Times New Roman" w:cs="Times New Roman"/>
          <w:bCs/>
          <w:color w:val="auto"/>
          <w:sz w:val="22"/>
          <w:szCs w:val="22"/>
        </w:rPr>
        <w:t>Documents Establishing the Eligibility and Qualifications of the Consultant</w:t>
      </w:r>
      <w:r w:rsidR="005D422A">
        <w:rPr>
          <w:rFonts w:ascii="Times New Roman" w:eastAsia="Minion Pro" w:hAnsi="Times New Roman" w:cs="Times New Roman"/>
          <w:bCs/>
          <w:color w:val="auto"/>
          <w:sz w:val="22"/>
          <w:szCs w:val="22"/>
        </w:rPr>
        <w:t>.</w:t>
      </w:r>
    </w:p>
    <w:p w14:paraId="29E29A80" w14:textId="77777777" w:rsidR="001B2965" w:rsidRDefault="007168C5" w:rsidP="001B2965">
      <w:pPr>
        <w:pStyle w:val="Default"/>
        <w:spacing w:before="240"/>
        <w:jc w:val="both"/>
        <w:rPr>
          <w:rFonts w:ascii="Times New Roman" w:hAnsi="Times New Roman" w:cs="Times New Roman"/>
          <w:sz w:val="22"/>
          <w:szCs w:val="22"/>
        </w:rPr>
      </w:pPr>
      <w:r w:rsidRPr="007168C5">
        <w:rPr>
          <w:rFonts w:ascii="Times New Roman" w:hAnsi="Times New Roman" w:cs="Times New Roman"/>
          <w:b/>
          <w:i/>
          <w:sz w:val="22"/>
          <w:szCs w:val="22"/>
        </w:rPr>
        <w:t>2/ Question:</w:t>
      </w:r>
      <w:r w:rsidRPr="007168C5">
        <w:rPr>
          <w:rFonts w:ascii="Times New Roman" w:hAnsi="Times New Roman" w:cs="Times New Roman"/>
          <w:sz w:val="22"/>
          <w:szCs w:val="22"/>
        </w:rPr>
        <w:t xml:space="preserve"> </w:t>
      </w:r>
    </w:p>
    <w:p w14:paraId="0104A2B5" w14:textId="754DE26F" w:rsidR="001B2965" w:rsidRDefault="001B2965" w:rsidP="001B2965">
      <w:pPr>
        <w:pStyle w:val="Default"/>
        <w:spacing w:before="240"/>
        <w:jc w:val="both"/>
        <w:rPr>
          <w:rFonts w:ascii="Times New Roman" w:eastAsiaTheme="minorHAnsi" w:hAnsi="Times New Roman" w:cs="Times New Roman"/>
          <w:bCs/>
          <w:i/>
          <w:iCs/>
          <w:color w:val="auto"/>
          <w:spacing w:val="-2"/>
          <w:kern w:val="0"/>
          <w:sz w:val="22"/>
          <w:szCs w:val="22"/>
          <w:lang w:eastAsia="en-US" w:bidi="ar-SA"/>
        </w:rPr>
      </w:pPr>
      <w:r w:rsidRPr="00654462">
        <w:rPr>
          <w:rFonts w:ascii="Times New Roman" w:eastAsiaTheme="minorHAnsi" w:hAnsi="Times New Roman" w:cs="Times New Roman"/>
          <w:bCs/>
          <w:i/>
          <w:iCs/>
          <w:color w:val="auto"/>
          <w:spacing w:val="-2"/>
          <w:kern w:val="0"/>
          <w:sz w:val="22"/>
          <w:szCs w:val="22"/>
          <w:lang w:eastAsia="en-US" w:bidi="ar-SA"/>
        </w:rPr>
        <w:t>According to Section IV - Proposal Forms, in Form PER – 5.1(a) is stated that “Consultant s should provide the names of at least two candidates qualified to meet the specified requirements stated for each position pursuant to Section VII, Terms of Reference. This form should be used for Key Staff as well as for Specialist Subcontractor Personnel” and in the Form PER – 5.1(b) is stated: “Consultants should demonstrate how each of the candidates listed in Form PER 5.1(a) are qualified to meet the specified requirements stated for each position pursuant to Section VII, Terms of Reference. One form should be filled out for each prime and alternative candidate proposed.”</w:t>
      </w:r>
    </w:p>
    <w:p w14:paraId="4EA8EB2A" w14:textId="77777777" w:rsidR="001B2965" w:rsidRDefault="001B2965" w:rsidP="00D46F62">
      <w:pPr>
        <w:pStyle w:val="Default"/>
        <w:jc w:val="both"/>
        <w:rPr>
          <w:rFonts w:ascii="Times New Roman" w:hAnsi="Times New Roman" w:cs="Times New Roman"/>
          <w:b/>
          <w:i/>
          <w:sz w:val="22"/>
          <w:szCs w:val="22"/>
        </w:rPr>
      </w:pPr>
    </w:p>
    <w:p w14:paraId="67CEA513" w14:textId="66BD7863" w:rsidR="007168C5" w:rsidRPr="001B2965" w:rsidRDefault="007168C5" w:rsidP="00D46F62">
      <w:pPr>
        <w:pStyle w:val="Default"/>
        <w:jc w:val="both"/>
        <w:rPr>
          <w:rFonts w:ascii="Times New Roman" w:hAnsi="Times New Roman" w:cs="Times New Roman"/>
          <w:b/>
          <w:i/>
          <w:sz w:val="22"/>
          <w:szCs w:val="22"/>
        </w:rPr>
      </w:pPr>
      <w:r w:rsidRPr="001B2965">
        <w:rPr>
          <w:rFonts w:ascii="Times New Roman" w:hAnsi="Times New Roman" w:cs="Times New Roman"/>
          <w:b/>
          <w:i/>
          <w:sz w:val="22"/>
          <w:szCs w:val="22"/>
        </w:rPr>
        <w:t xml:space="preserve">Could you please clarify whether we should submit CVs (Form TECH 6) not only for the prime candidates, but also for the alternative candidates for each position pursuant to Section VII, page 2/2 Terms of Reference and could you please clarify whether the alternative candidates will be also evaluated and how ? </w:t>
      </w:r>
    </w:p>
    <w:p w14:paraId="750B0BA2" w14:textId="77777777" w:rsidR="007168C5" w:rsidRDefault="007168C5" w:rsidP="00D46F62">
      <w:pPr>
        <w:pStyle w:val="Default"/>
        <w:jc w:val="both"/>
        <w:rPr>
          <w:rFonts w:ascii="Times New Roman" w:hAnsi="Times New Roman" w:cs="Times New Roman"/>
          <w:sz w:val="22"/>
          <w:szCs w:val="22"/>
        </w:rPr>
      </w:pPr>
    </w:p>
    <w:p w14:paraId="7BECB752" w14:textId="26186954" w:rsidR="007168C5" w:rsidRPr="007168C5" w:rsidRDefault="007168C5" w:rsidP="007168C5">
      <w:pPr>
        <w:pStyle w:val="Default"/>
        <w:rPr>
          <w:rFonts w:ascii="Times New Roman" w:hAnsi="Times New Roman" w:cs="Times New Roman"/>
          <w:b/>
          <w:bCs/>
        </w:rPr>
      </w:pPr>
      <w:r>
        <w:rPr>
          <w:rFonts w:ascii="Times New Roman" w:hAnsi="Times New Roman" w:cs="Times New Roman"/>
          <w:b/>
          <w:bCs/>
        </w:rPr>
        <w:t>2</w:t>
      </w:r>
      <w:r w:rsidRPr="007168C5">
        <w:rPr>
          <w:rFonts w:ascii="Times New Roman" w:hAnsi="Times New Roman" w:cs="Times New Roman"/>
          <w:b/>
          <w:bCs/>
        </w:rPr>
        <w:t>/Answer:</w:t>
      </w:r>
    </w:p>
    <w:p w14:paraId="140F2348" w14:textId="77777777" w:rsidR="005D422A" w:rsidRDefault="005D422A" w:rsidP="005D422A">
      <w:pPr>
        <w:pStyle w:val="Default"/>
        <w:jc w:val="both"/>
        <w:rPr>
          <w:rFonts w:ascii="Times New Roman" w:eastAsia="Minion Pro" w:hAnsi="Times New Roman" w:cs="Times New Roman"/>
          <w:bCs/>
          <w:sz w:val="22"/>
          <w:szCs w:val="22"/>
        </w:rPr>
      </w:pPr>
    </w:p>
    <w:p w14:paraId="63D2C6C3" w14:textId="039F9CDC" w:rsidR="005D422A" w:rsidRPr="007D39C7" w:rsidRDefault="005D422A" w:rsidP="005D422A">
      <w:pPr>
        <w:pStyle w:val="Default"/>
        <w:jc w:val="both"/>
        <w:rPr>
          <w:rFonts w:ascii="Times New Roman" w:eastAsia="Minion Pro" w:hAnsi="Times New Roman" w:cs="Times New Roman"/>
          <w:bCs/>
          <w:sz w:val="22"/>
          <w:szCs w:val="22"/>
        </w:rPr>
      </w:pPr>
      <w:r w:rsidRPr="005D422A">
        <w:rPr>
          <w:rFonts w:ascii="Times New Roman" w:eastAsia="Minion Pro" w:hAnsi="Times New Roman" w:cs="Times New Roman"/>
          <w:bCs/>
          <w:sz w:val="22"/>
          <w:szCs w:val="22"/>
        </w:rPr>
        <w:t>Please refer to the Corrigendum No.</w:t>
      </w:r>
      <w:r w:rsidR="006E6648">
        <w:rPr>
          <w:rFonts w:ascii="Times New Roman" w:eastAsia="Minion Pro" w:hAnsi="Times New Roman" w:cs="Times New Roman"/>
          <w:bCs/>
          <w:sz w:val="22"/>
          <w:szCs w:val="22"/>
        </w:rPr>
        <w:t>2</w:t>
      </w:r>
    </w:p>
    <w:p w14:paraId="43CA495A" w14:textId="77777777" w:rsidR="007168C5" w:rsidRDefault="007168C5" w:rsidP="00D46F62">
      <w:pPr>
        <w:pStyle w:val="Default"/>
        <w:jc w:val="both"/>
        <w:rPr>
          <w:rFonts w:ascii="Times New Roman" w:hAnsi="Times New Roman" w:cs="Times New Roman"/>
          <w:sz w:val="22"/>
          <w:szCs w:val="22"/>
        </w:rPr>
      </w:pPr>
    </w:p>
    <w:p w14:paraId="29B9C005" w14:textId="77777777" w:rsidR="001B2965" w:rsidRDefault="007168C5" w:rsidP="00D46F62">
      <w:pPr>
        <w:pStyle w:val="Default"/>
        <w:jc w:val="both"/>
        <w:rPr>
          <w:rFonts w:ascii="Times New Roman" w:hAnsi="Times New Roman" w:cs="Times New Roman"/>
          <w:sz w:val="22"/>
          <w:szCs w:val="22"/>
        </w:rPr>
      </w:pPr>
      <w:r>
        <w:rPr>
          <w:rFonts w:ascii="Times New Roman" w:hAnsi="Times New Roman" w:cs="Times New Roman"/>
          <w:b/>
          <w:i/>
          <w:sz w:val="22"/>
          <w:szCs w:val="22"/>
        </w:rPr>
        <w:t>3/Question</w:t>
      </w:r>
      <w:r w:rsidRPr="007168C5">
        <w:rPr>
          <w:rFonts w:ascii="Times New Roman" w:hAnsi="Times New Roman" w:cs="Times New Roman"/>
          <w:b/>
          <w:i/>
          <w:sz w:val="22"/>
          <w:szCs w:val="22"/>
        </w:rPr>
        <w:t>:</w:t>
      </w:r>
      <w:r w:rsidRPr="007168C5">
        <w:rPr>
          <w:rFonts w:ascii="Times New Roman" w:hAnsi="Times New Roman" w:cs="Times New Roman"/>
          <w:sz w:val="22"/>
          <w:szCs w:val="22"/>
        </w:rPr>
        <w:t xml:space="preserve"> </w:t>
      </w:r>
    </w:p>
    <w:p w14:paraId="16F1AFE6" w14:textId="77777777" w:rsidR="001B2965" w:rsidRDefault="001B2965" w:rsidP="00D46F62">
      <w:pPr>
        <w:pStyle w:val="Default"/>
        <w:jc w:val="both"/>
        <w:rPr>
          <w:rFonts w:ascii="Times New Roman" w:hAnsi="Times New Roman" w:cs="Times New Roman"/>
          <w:sz w:val="22"/>
          <w:szCs w:val="22"/>
        </w:rPr>
      </w:pPr>
    </w:p>
    <w:p w14:paraId="50F5CD9D" w14:textId="77777777" w:rsidR="001B2965" w:rsidRDefault="001B2965" w:rsidP="00D46F62">
      <w:pPr>
        <w:pStyle w:val="Default"/>
        <w:jc w:val="both"/>
        <w:rPr>
          <w:rFonts w:ascii="Times New Roman" w:hAnsi="Times New Roman" w:cs="Times New Roman"/>
          <w:sz w:val="22"/>
          <w:szCs w:val="22"/>
        </w:rPr>
      </w:pPr>
      <w:r w:rsidRPr="007168C5">
        <w:rPr>
          <w:rFonts w:ascii="Times New Roman" w:hAnsi="Times New Roman" w:cs="Times New Roman"/>
          <w:sz w:val="22"/>
          <w:szCs w:val="22"/>
        </w:rPr>
        <w:t xml:space="preserve">The specific professional experience requirements for both KE2 and KE3 read “Experience in at least 2 (two) supervision contracts related to the construction/refurbishment of buildings similar to that as covered by this contract”. </w:t>
      </w:r>
    </w:p>
    <w:p w14:paraId="5D40B269" w14:textId="77777777" w:rsidR="001B2965" w:rsidRDefault="001B2965" w:rsidP="00D46F62">
      <w:pPr>
        <w:pStyle w:val="Default"/>
        <w:jc w:val="both"/>
        <w:rPr>
          <w:rFonts w:ascii="Times New Roman" w:hAnsi="Times New Roman" w:cs="Times New Roman"/>
          <w:sz w:val="22"/>
          <w:szCs w:val="22"/>
        </w:rPr>
      </w:pPr>
    </w:p>
    <w:p w14:paraId="7B5DD41E" w14:textId="00DDEFAF" w:rsidR="00BF13DA" w:rsidRPr="001B2965" w:rsidRDefault="007168C5" w:rsidP="00D46F62">
      <w:pPr>
        <w:pStyle w:val="Default"/>
        <w:jc w:val="both"/>
        <w:rPr>
          <w:rFonts w:ascii="Times New Roman" w:hAnsi="Times New Roman" w:cs="Times New Roman"/>
          <w:b/>
          <w:i/>
          <w:sz w:val="22"/>
          <w:szCs w:val="22"/>
        </w:rPr>
      </w:pPr>
      <w:r w:rsidRPr="001B2965">
        <w:rPr>
          <w:rFonts w:ascii="Times New Roman" w:hAnsi="Times New Roman" w:cs="Times New Roman"/>
          <w:b/>
          <w:i/>
          <w:sz w:val="22"/>
          <w:szCs w:val="22"/>
        </w:rPr>
        <w:t>Is the similarity, as suggested by the respective footnote, limited only to “physical size, complexity and methods/technology” used, or it also requires experience related directly to school buildings ?</w:t>
      </w:r>
    </w:p>
    <w:p w14:paraId="3CAC71D2" w14:textId="77777777" w:rsidR="001C1DA7" w:rsidRPr="007D39C7" w:rsidRDefault="001C1DA7" w:rsidP="00D46F62">
      <w:pPr>
        <w:jc w:val="both"/>
        <w:rPr>
          <w:rFonts w:ascii="Times New Roman" w:hAnsi="Times New Roman" w:cs="Times New Roman"/>
          <w:noProof/>
        </w:rPr>
      </w:pPr>
    </w:p>
    <w:p w14:paraId="6C89CAC2" w14:textId="32CE0390" w:rsidR="001B2965" w:rsidRPr="001B2965" w:rsidRDefault="001B2965" w:rsidP="001B2965">
      <w:pPr>
        <w:jc w:val="both"/>
        <w:rPr>
          <w:rFonts w:ascii="Times New Roman" w:hAnsi="Times New Roman" w:cs="Times New Roman"/>
          <w:b/>
          <w:bCs/>
          <w:noProof/>
        </w:rPr>
      </w:pPr>
      <w:r>
        <w:rPr>
          <w:rFonts w:ascii="Times New Roman" w:hAnsi="Times New Roman" w:cs="Times New Roman"/>
          <w:b/>
          <w:bCs/>
          <w:noProof/>
        </w:rPr>
        <w:t>3/</w:t>
      </w:r>
      <w:r w:rsidRPr="001B2965">
        <w:rPr>
          <w:rFonts w:ascii="Times New Roman" w:hAnsi="Times New Roman" w:cs="Times New Roman"/>
          <w:b/>
          <w:bCs/>
          <w:noProof/>
        </w:rPr>
        <w:t>Answer:</w:t>
      </w:r>
    </w:p>
    <w:p w14:paraId="182F7E27" w14:textId="77777777" w:rsidR="00F9757A" w:rsidRDefault="00F9757A">
      <w:pPr>
        <w:jc w:val="both"/>
        <w:rPr>
          <w:rFonts w:ascii="Times New Roman" w:hAnsi="Times New Roman" w:cs="Times New Roman"/>
          <w:noProof/>
        </w:rPr>
      </w:pPr>
    </w:p>
    <w:p w14:paraId="2AF5B75A" w14:textId="5A3AFB94" w:rsidR="006E6648" w:rsidRPr="006E6648" w:rsidRDefault="006E6648" w:rsidP="006E6648">
      <w:pPr>
        <w:jc w:val="both"/>
        <w:rPr>
          <w:rFonts w:ascii="Times New Roman" w:hAnsi="Times New Roman" w:cs="Times New Roman"/>
          <w:bCs/>
          <w:noProof/>
        </w:rPr>
      </w:pPr>
      <w:r w:rsidRPr="006E6648">
        <w:rPr>
          <w:rFonts w:ascii="Times New Roman" w:hAnsi="Times New Roman" w:cs="Times New Roman"/>
          <w:bCs/>
          <w:noProof/>
        </w:rPr>
        <w:t>Regarding your request for clarification, please refer to the</w:t>
      </w:r>
      <w:r>
        <w:rPr>
          <w:rFonts w:ascii="Times New Roman" w:hAnsi="Times New Roman" w:cs="Times New Roman"/>
          <w:bCs/>
          <w:noProof/>
        </w:rPr>
        <w:t xml:space="preserve"> Se</w:t>
      </w:r>
      <w:r w:rsidR="00703F6E">
        <w:rPr>
          <w:rFonts w:ascii="Times New Roman" w:hAnsi="Times New Roman" w:cs="Times New Roman"/>
          <w:bCs/>
          <w:noProof/>
        </w:rPr>
        <w:t>c</w:t>
      </w:r>
      <w:r>
        <w:rPr>
          <w:rFonts w:ascii="Times New Roman" w:hAnsi="Times New Roman" w:cs="Times New Roman"/>
          <w:bCs/>
          <w:noProof/>
        </w:rPr>
        <w:t xml:space="preserve">tion VII – Terms of Reference </w:t>
      </w:r>
      <w:r w:rsidR="005A019A">
        <w:rPr>
          <w:rFonts w:ascii="Times New Roman" w:hAnsi="Times New Roman" w:cs="Times New Roman"/>
          <w:bCs/>
          <w:noProof/>
        </w:rPr>
        <w:t>article 6, sub-article 6.1.1 Key experts</w:t>
      </w:r>
      <w:r w:rsidR="00703F6E">
        <w:rPr>
          <w:rFonts w:ascii="Times New Roman" w:hAnsi="Times New Roman" w:cs="Times New Roman"/>
          <w:bCs/>
          <w:noProof/>
        </w:rPr>
        <w:t>,</w:t>
      </w:r>
      <w:r w:rsidR="005A019A">
        <w:rPr>
          <w:rFonts w:ascii="Times New Roman" w:hAnsi="Times New Roman" w:cs="Times New Roman"/>
          <w:bCs/>
          <w:noProof/>
        </w:rPr>
        <w:t xml:space="preserve"> that states “</w:t>
      </w:r>
      <w:r w:rsidR="005A019A" w:rsidRPr="005A019A">
        <w:rPr>
          <w:rFonts w:ascii="Times New Roman" w:hAnsi="Times New Roman" w:cs="Times New Roman"/>
          <w:bCs/>
          <w:i/>
          <w:noProof/>
        </w:rPr>
        <w:t>Experience in at least 2 (two) supervision contracts related to the construction/refurbishment of buildings similar</w:t>
      </w:r>
      <w:r w:rsidR="005A019A" w:rsidRPr="005A019A">
        <w:rPr>
          <w:rFonts w:ascii="Times New Roman" w:hAnsi="Times New Roman" w:cs="Times New Roman"/>
          <w:bCs/>
          <w:i/>
          <w:noProof/>
          <w:vertAlign w:val="superscript"/>
        </w:rPr>
        <w:footnoteReference w:id="1"/>
      </w:r>
      <w:r w:rsidR="005A019A" w:rsidRPr="005A019A">
        <w:rPr>
          <w:rFonts w:ascii="Times New Roman" w:hAnsi="Times New Roman" w:cs="Times New Roman"/>
          <w:bCs/>
          <w:i/>
          <w:noProof/>
        </w:rPr>
        <w:t xml:space="preserve"> to that as covered by this contract</w:t>
      </w:r>
      <w:r w:rsidR="005A019A">
        <w:rPr>
          <w:rFonts w:ascii="Times New Roman" w:hAnsi="Times New Roman" w:cs="Times New Roman"/>
          <w:bCs/>
          <w:noProof/>
        </w:rPr>
        <w:t>”.</w:t>
      </w:r>
    </w:p>
    <w:p w14:paraId="623D06CE" w14:textId="77777777" w:rsidR="00703F6E" w:rsidRDefault="00703F6E">
      <w:pPr>
        <w:jc w:val="both"/>
        <w:rPr>
          <w:rFonts w:ascii="Times New Roman" w:hAnsi="Times New Roman" w:cs="Times New Roman"/>
          <w:noProof/>
        </w:rPr>
      </w:pPr>
    </w:p>
    <w:p w14:paraId="6B0B7FFA" w14:textId="4FB6D16D" w:rsidR="006E6648" w:rsidRPr="007D39C7" w:rsidRDefault="00A7277C">
      <w:pPr>
        <w:jc w:val="both"/>
        <w:rPr>
          <w:rFonts w:ascii="Times New Roman" w:hAnsi="Times New Roman" w:cs="Times New Roman"/>
          <w:noProof/>
        </w:rPr>
      </w:pPr>
      <w:r>
        <w:rPr>
          <w:rFonts w:ascii="Times New Roman" w:hAnsi="Times New Roman" w:cs="Times New Roman"/>
          <w:noProof/>
        </w:rPr>
        <w:t xml:space="preserve">Experience related directly to school </w:t>
      </w:r>
      <w:r w:rsidRPr="00A7277C">
        <w:rPr>
          <w:rFonts w:ascii="Times New Roman" w:hAnsi="Times New Roman" w:cs="Times New Roman"/>
          <w:noProof/>
        </w:rPr>
        <w:t>buildings is not specified</w:t>
      </w:r>
      <w:r>
        <w:rPr>
          <w:rFonts w:ascii="Times New Roman" w:hAnsi="Times New Roman" w:cs="Times New Roman"/>
          <w:noProof/>
        </w:rPr>
        <w:t>.</w:t>
      </w:r>
    </w:p>
    <w:sectPr w:rsidR="006E6648" w:rsidRPr="007D39C7" w:rsidSect="008A1581">
      <w:footerReference w:type="default" r:id="rId10"/>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2B573" w14:textId="77777777" w:rsidR="00865DD8" w:rsidRDefault="00865DD8" w:rsidP="00634392">
      <w:r>
        <w:separator/>
      </w:r>
    </w:p>
  </w:endnote>
  <w:endnote w:type="continuationSeparator" w:id="0">
    <w:p w14:paraId="735F3B00" w14:textId="77777777" w:rsidR="00865DD8" w:rsidRDefault="00865DD8" w:rsidP="0063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variable"/>
    <w:sig w:usb0="00000000" w:usb1="C0007843" w:usb2="00000009" w:usb3="00000000" w:csb0="000001FF" w:csb1="00000000"/>
  </w:font>
  <w:font w:name="ArialMT">
    <w:altName w:val="MS Gothic"/>
    <w:panose1 w:val="00000000000000000000"/>
    <w:charset w:val="00"/>
    <w:family w:val="swiss"/>
    <w:notTrueType/>
    <w:pitch w:val="default"/>
    <w:sig w:usb0="00000000" w:usb1="08070000" w:usb2="00000010" w:usb3="00000000" w:csb0="00020001" w:csb1="00000000"/>
  </w:font>
  <w:font w:name="Calibri-Light">
    <w:altName w:val="Calibri"/>
    <w:panose1 w:val="00000000000000000000"/>
    <w:charset w:val="00"/>
    <w:family w:val="roman"/>
    <w:notTrueType/>
    <w:pitch w:val="default"/>
  </w:font>
  <w:font w:name="Minion Pro">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3A640" w14:textId="77777777" w:rsidR="00634392" w:rsidRPr="006E04B7" w:rsidRDefault="00634392" w:rsidP="00634392">
    <w:pPr>
      <w:pStyle w:val="Footer"/>
      <w:jc w:val="right"/>
    </w:pPr>
    <w:r w:rsidRPr="006E04B7">
      <w:t xml:space="preserve">Page </w:t>
    </w:r>
    <w:r w:rsidRPr="006E04B7">
      <w:fldChar w:fldCharType="begin"/>
    </w:r>
    <w:r w:rsidRPr="006E04B7">
      <w:instrText xml:space="preserve"> PAGE  \* Arabic  \* MERGEFORMAT </w:instrText>
    </w:r>
    <w:r w:rsidRPr="006E04B7">
      <w:fldChar w:fldCharType="separate"/>
    </w:r>
    <w:r w:rsidR="00703F6E">
      <w:t>2</w:t>
    </w:r>
    <w:r w:rsidRPr="006E04B7">
      <w:fldChar w:fldCharType="end"/>
    </w:r>
    <w:r w:rsidRPr="006E04B7">
      <w:t xml:space="preserve"> of </w:t>
    </w:r>
    <w:fldSimple w:instr=" NUMPAGES  \* Arabic  \* MERGEFORMAT ">
      <w:r w:rsidR="00703F6E">
        <w:t>2</w:t>
      </w:r>
    </w:fldSimple>
  </w:p>
  <w:p w14:paraId="059CEF5E" w14:textId="77777777" w:rsidR="00634392" w:rsidRDefault="00634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CB9B9" w14:textId="77777777" w:rsidR="00865DD8" w:rsidRDefault="00865DD8" w:rsidP="00634392">
      <w:r>
        <w:separator/>
      </w:r>
    </w:p>
  </w:footnote>
  <w:footnote w:type="continuationSeparator" w:id="0">
    <w:p w14:paraId="51E62F75" w14:textId="77777777" w:rsidR="00865DD8" w:rsidRDefault="00865DD8" w:rsidP="00634392">
      <w:r>
        <w:continuationSeparator/>
      </w:r>
    </w:p>
  </w:footnote>
  <w:footnote w:id="1">
    <w:p w14:paraId="4C462F50" w14:textId="77777777" w:rsidR="005A019A" w:rsidRPr="00161112" w:rsidRDefault="005A019A" w:rsidP="005A019A">
      <w:pPr>
        <w:pStyle w:val="FootnoteText"/>
        <w:rPr>
          <w:lang w:val="en-US"/>
        </w:rPr>
      </w:pPr>
      <w:r>
        <w:rPr>
          <w:rStyle w:val="FootnoteReference"/>
        </w:rPr>
        <w:footnoteRef/>
      </w:r>
      <w:r>
        <w:t xml:space="preserve"> </w:t>
      </w:r>
      <w:r w:rsidRPr="00161112">
        <w:t xml:space="preserve">The similarity shall be based on the </w:t>
      </w:r>
      <w:r>
        <w:t xml:space="preserve">physical size, complexity and </w:t>
      </w:r>
      <w:r w:rsidRPr="00161112">
        <w:t>methods/technology</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C54A8"/>
    <w:multiLevelType w:val="hybridMultilevel"/>
    <w:tmpl w:val="BCD002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8731FAE"/>
    <w:multiLevelType w:val="hybridMultilevel"/>
    <w:tmpl w:val="BCD0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375FD"/>
    <w:multiLevelType w:val="hybridMultilevel"/>
    <w:tmpl w:val="DE1204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1B13C3"/>
    <w:multiLevelType w:val="hybridMultilevel"/>
    <w:tmpl w:val="DE12041C"/>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4A948C0"/>
    <w:multiLevelType w:val="hybridMultilevel"/>
    <w:tmpl w:val="DE12041C"/>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83D05F7"/>
    <w:multiLevelType w:val="hybridMultilevel"/>
    <w:tmpl w:val="DE12041C"/>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CAE"/>
    <w:rsid w:val="00010806"/>
    <w:rsid w:val="00025E26"/>
    <w:rsid w:val="000445FC"/>
    <w:rsid w:val="0004642F"/>
    <w:rsid w:val="0009218C"/>
    <w:rsid w:val="000B4893"/>
    <w:rsid w:val="000B5584"/>
    <w:rsid w:val="000C4054"/>
    <w:rsid w:val="000E5902"/>
    <w:rsid w:val="00146A4B"/>
    <w:rsid w:val="001B2965"/>
    <w:rsid w:val="001B46F2"/>
    <w:rsid w:val="001C07EF"/>
    <w:rsid w:val="001C1DA7"/>
    <w:rsid w:val="001D37E1"/>
    <w:rsid w:val="001F2419"/>
    <w:rsid w:val="0020132A"/>
    <w:rsid w:val="0022299B"/>
    <w:rsid w:val="002678EF"/>
    <w:rsid w:val="002B1A6F"/>
    <w:rsid w:val="002C7691"/>
    <w:rsid w:val="002D5DBC"/>
    <w:rsid w:val="00315678"/>
    <w:rsid w:val="0036600E"/>
    <w:rsid w:val="0037322A"/>
    <w:rsid w:val="00382950"/>
    <w:rsid w:val="0040517B"/>
    <w:rsid w:val="0041733F"/>
    <w:rsid w:val="00420462"/>
    <w:rsid w:val="0042109A"/>
    <w:rsid w:val="0043154F"/>
    <w:rsid w:val="00465086"/>
    <w:rsid w:val="00474E6E"/>
    <w:rsid w:val="004821A5"/>
    <w:rsid w:val="00485CBA"/>
    <w:rsid w:val="004A3DC3"/>
    <w:rsid w:val="00504B4C"/>
    <w:rsid w:val="00506101"/>
    <w:rsid w:val="00514E46"/>
    <w:rsid w:val="00522E83"/>
    <w:rsid w:val="00526294"/>
    <w:rsid w:val="00543968"/>
    <w:rsid w:val="005A019A"/>
    <w:rsid w:val="005B7299"/>
    <w:rsid w:val="005C6938"/>
    <w:rsid w:val="005D422A"/>
    <w:rsid w:val="005D5218"/>
    <w:rsid w:val="00606CAE"/>
    <w:rsid w:val="00634392"/>
    <w:rsid w:val="00654462"/>
    <w:rsid w:val="006708D1"/>
    <w:rsid w:val="006836D2"/>
    <w:rsid w:val="006C2B21"/>
    <w:rsid w:val="006D377B"/>
    <w:rsid w:val="006E04B7"/>
    <w:rsid w:val="006E235C"/>
    <w:rsid w:val="006E6648"/>
    <w:rsid w:val="0070008A"/>
    <w:rsid w:val="00703F6E"/>
    <w:rsid w:val="007168C5"/>
    <w:rsid w:val="0078237C"/>
    <w:rsid w:val="007B1333"/>
    <w:rsid w:val="007C291E"/>
    <w:rsid w:val="007D39C7"/>
    <w:rsid w:val="007D7A66"/>
    <w:rsid w:val="007F59DF"/>
    <w:rsid w:val="008240FD"/>
    <w:rsid w:val="008433D0"/>
    <w:rsid w:val="00850EF2"/>
    <w:rsid w:val="00865DD8"/>
    <w:rsid w:val="008A01A9"/>
    <w:rsid w:val="008A1581"/>
    <w:rsid w:val="00955C45"/>
    <w:rsid w:val="00956E69"/>
    <w:rsid w:val="00957ACC"/>
    <w:rsid w:val="009A1E38"/>
    <w:rsid w:val="009D6D3C"/>
    <w:rsid w:val="00A0355A"/>
    <w:rsid w:val="00A17AE8"/>
    <w:rsid w:val="00A25C74"/>
    <w:rsid w:val="00A45476"/>
    <w:rsid w:val="00A60648"/>
    <w:rsid w:val="00A716B5"/>
    <w:rsid w:val="00A7277C"/>
    <w:rsid w:val="00AD5F9D"/>
    <w:rsid w:val="00AD6FDC"/>
    <w:rsid w:val="00B02A30"/>
    <w:rsid w:val="00B22784"/>
    <w:rsid w:val="00B5301D"/>
    <w:rsid w:val="00B76B96"/>
    <w:rsid w:val="00BC26A5"/>
    <w:rsid w:val="00BC5DA9"/>
    <w:rsid w:val="00BC6E0B"/>
    <w:rsid w:val="00BD579C"/>
    <w:rsid w:val="00BF13DA"/>
    <w:rsid w:val="00C07902"/>
    <w:rsid w:val="00C50EFC"/>
    <w:rsid w:val="00CA6913"/>
    <w:rsid w:val="00CC77FF"/>
    <w:rsid w:val="00CC7B2A"/>
    <w:rsid w:val="00D25046"/>
    <w:rsid w:val="00D46F62"/>
    <w:rsid w:val="00DA7724"/>
    <w:rsid w:val="00DB1DAA"/>
    <w:rsid w:val="00DC3D77"/>
    <w:rsid w:val="00E61F53"/>
    <w:rsid w:val="00ED133B"/>
    <w:rsid w:val="00EF65DA"/>
    <w:rsid w:val="00F3241C"/>
    <w:rsid w:val="00F656CE"/>
    <w:rsid w:val="00F90920"/>
    <w:rsid w:val="00F9170D"/>
    <w:rsid w:val="00F9757A"/>
    <w:rsid w:val="00FB634B"/>
    <w:rsid w:val="00FC5FDA"/>
    <w:rsid w:val="00FF2590"/>
    <w:rsid w:val="00FF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B0D6"/>
  <w15:docId w15:val="{82A4FF9F-6376-49FB-A9C1-F358D198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DA7"/>
    <w:pPr>
      <w:spacing w:after="0" w:line="240" w:lineRule="auto"/>
    </w:pPr>
    <w:rPr>
      <w:rFonts w:ascii="Calibri" w:hAnsi="Calibri" w:cs="Calibri"/>
    </w:rPr>
  </w:style>
  <w:style w:type="paragraph" w:styleId="Heading1">
    <w:name w:val="heading 1"/>
    <w:basedOn w:val="Normal"/>
    <w:next w:val="Normal"/>
    <w:link w:val="Heading1Char"/>
    <w:uiPriority w:val="9"/>
    <w:qFormat/>
    <w:rsid w:val="00B02A3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606CAE"/>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customStyle="1" w:styleId="Default">
    <w:name w:val="Default"/>
    <w:basedOn w:val="Normal"/>
    <w:rsid w:val="00606CAE"/>
    <w:pPr>
      <w:widowControl w:val="0"/>
      <w:suppressAutoHyphens/>
      <w:autoSpaceDE w:val="0"/>
    </w:pPr>
    <w:rPr>
      <w:rFonts w:ascii="Myriad Pro" w:eastAsia="Myriad Pro" w:hAnsi="Myriad Pro" w:cs="Myriad Pro"/>
      <w:noProof/>
      <w:color w:val="000000"/>
      <w:kern w:val="1"/>
      <w:sz w:val="24"/>
      <w:szCs w:val="24"/>
      <w:lang w:eastAsia="hi-IN" w:bidi="hi-IN"/>
    </w:rPr>
  </w:style>
  <w:style w:type="paragraph" w:styleId="BalloonText">
    <w:name w:val="Balloon Text"/>
    <w:basedOn w:val="Normal"/>
    <w:link w:val="BalloonTextChar"/>
    <w:uiPriority w:val="99"/>
    <w:semiHidden/>
    <w:unhideWhenUsed/>
    <w:rsid w:val="00606CAE"/>
    <w:rPr>
      <w:rFonts w:ascii="Tahoma" w:hAnsi="Tahoma" w:cs="Tahoma"/>
      <w:sz w:val="16"/>
      <w:szCs w:val="16"/>
    </w:rPr>
  </w:style>
  <w:style w:type="character" w:customStyle="1" w:styleId="BalloonTextChar">
    <w:name w:val="Balloon Text Char"/>
    <w:basedOn w:val="DefaultParagraphFont"/>
    <w:link w:val="BalloonText"/>
    <w:uiPriority w:val="99"/>
    <w:semiHidden/>
    <w:rsid w:val="00606CAE"/>
    <w:rPr>
      <w:rFonts w:ascii="Tahoma" w:hAnsi="Tahoma" w:cs="Tahoma"/>
      <w:sz w:val="16"/>
      <w:szCs w:val="16"/>
    </w:rPr>
  </w:style>
  <w:style w:type="character" w:customStyle="1" w:styleId="fontstyle01">
    <w:name w:val="fontstyle01"/>
    <w:basedOn w:val="DefaultParagraphFont"/>
    <w:rsid w:val="00514E46"/>
    <w:rPr>
      <w:rFonts w:ascii="Arial-BoldMT" w:hAnsi="Arial-BoldMT" w:cs="Arial-BoldMT" w:hint="default"/>
      <w:b/>
      <w:bCs/>
      <w:i w:val="0"/>
      <w:iCs w:val="0"/>
      <w:color w:val="000000"/>
      <w:sz w:val="20"/>
      <w:szCs w:val="20"/>
    </w:rPr>
  </w:style>
  <w:style w:type="character" w:customStyle="1" w:styleId="fontstyle21">
    <w:name w:val="fontstyle21"/>
    <w:basedOn w:val="DefaultParagraphFont"/>
    <w:rsid w:val="00514E46"/>
    <w:rPr>
      <w:rFonts w:ascii="ArialMT" w:hAnsi="ArialMT" w:hint="default"/>
      <w:b w:val="0"/>
      <w:bCs w:val="0"/>
      <w:i w:val="0"/>
      <w:iCs w:val="0"/>
      <w:color w:val="000000"/>
      <w:sz w:val="20"/>
      <w:szCs w:val="20"/>
    </w:rPr>
  </w:style>
  <w:style w:type="character" w:customStyle="1" w:styleId="fontstyle31">
    <w:name w:val="fontstyle31"/>
    <w:basedOn w:val="DefaultParagraphFont"/>
    <w:rsid w:val="00514E46"/>
    <w:rPr>
      <w:rFonts w:ascii="Calibri" w:hAnsi="Calibri" w:cs="Calibri" w:hint="default"/>
      <w:b w:val="0"/>
      <w:bCs w:val="0"/>
      <w:i w:val="0"/>
      <w:iCs w:val="0"/>
      <w:color w:val="000000"/>
      <w:sz w:val="16"/>
      <w:szCs w:val="16"/>
    </w:rPr>
  </w:style>
  <w:style w:type="character" w:customStyle="1" w:styleId="fontstyle41">
    <w:name w:val="fontstyle41"/>
    <w:basedOn w:val="DefaultParagraphFont"/>
    <w:rsid w:val="00514E46"/>
    <w:rPr>
      <w:rFonts w:ascii="Calibri-Light" w:hAnsi="Calibri-Light" w:hint="default"/>
      <w:b w:val="0"/>
      <w:bCs w:val="0"/>
      <w:i w:val="0"/>
      <w:iCs w:val="0"/>
      <w:color w:val="000000"/>
      <w:sz w:val="16"/>
      <w:szCs w:val="16"/>
    </w:rPr>
  </w:style>
  <w:style w:type="paragraph" w:styleId="Header">
    <w:name w:val="header"/>
    <w:basedOn w:val="Normal"/>
    <w:link w:val="HeaderChar"/>
    <w:uiPriority w:val="99"/>
    <w:unhideWhenUsed/>
    <w:rsid w:val="00634392"/>
    <w:pPr>
      <w:tabs>
        <w:tab w:val="center" w:pos="4680"/>
        <w:tab w:val="right" w:pos="9360"/>
      </w:tabs>
    </w:pPr>
    <w:rPr>
      <w:rFonts w:asciiTheme="minorHAnsi" w:hAnsiTheme="minorHAnsi" w:cstheme="minorBidi"/>
      <w:noProof/>
    </w:rPr>
  </w:style>
  <w:style w:type="character" w:customStyle="1" w:styleId="HeaderChar">
    <w:name w:val="Header Char"/>
    <w:basedOn w:val="DefaultParagraphFont"/>
    <w:link w:val="Header"/>
    <w:uiPriority w:val="99"/>
    <w:rsid w:val="00634392"/>
  </w:style>
  <w:style w:type="paragraph" w:styleId="Footer">
    <w:name w:val="footer"/>
    <w:basedOn w:val="Normal"/>
    <w:link w:val="FooterChar"/>
    <w:uiPriority w:val="99"/>
    <w:unhideWhenUsed/>
    <w:rsid w:val="00634392"/>
    <w:pPr>
      <w:tabs>
        <w:tab w:val="center" w:pos="4680"/>
        <w:tab w:val="right" w:pos="9360"/>
      </w:tabs>
    </w:pPr>
    <w:rPr>
      <w:rFonts w:asciiTheme="minorHAnsi" w:hAnsiTheme="minorHAnsi" w:cstheme="minorBidi"/>
      <w:noProof/>
    </w:rPr>
  </w:style>
  <w:style w:type="character" w:customStyle="1" w:styleId="FooterChar">
    <w:name w:val="Footer Char"/>
    <w:basedOn w:val="DefaultParagraphFont"/>
    <w:link w:val="Footer"/>
    <w:uiPriority w:val="99"/>
    <w:rsid w:val="00634392"/>
  </w:style>
  <w:style w:type="character" w:styleId="Hyperlink">
    <w:name w:val="Hyperlink"/>
    <w:basedOn w:val="DefaultParagraphFont"/>
    <w:uiPriority w:val="99"/>
    <w:unhideWhenUsed/>
    <w:rsid w:val="00474E6E"/>
    <w:rPr>
      <w:color w:val="0000FF"/>
      <w:u w:val="single"/>
    </w:rPr>
  </w:style>
  <w:style w:type="paragraph" w:customStyle="1" w:styleId="gmail-msolistparagraph">
    <w:name w:val="gmail-msolistparagraph"/>
    <w:basedOn w:val="Normal"/>
    <w:rsid w:val="00474E6E"/>
    <w:pPr>
      <w:spacing w:before="100" w:beforeAutospacing="1" w:after="100" w:afterAutospacing="1"/>
    </w:pPr>
    <w:rPr>
      <w:noProof/>
    </w:rPr>
  </w:style>
  <w:style w:type="paragraph" w:customStyle="1" w:styleId="Style11">
    <w:name w:val="Style 11"/>
    <w:basedOn w:val="Normal"/>
    <w:rsid w:val="00B76B96"/>
    <w:pPr>
      <w:widowControl w:val="0"/>
      <w:autoSpaceDE w:val="0"/>
      <w:autoSpaceDN w:val="0"/>
      <w:spacing w:line="384" w:lineRule="atLeast"/>
    </w:pPr>
    <w:rPr>
      <w:rFonts w:ascii="Times New Roman" w:eastAsia="Times New Roman" w:hAnsi="Times New Roman" w:cs="Times New Roman"/>
      <w:noProof/>
      <w:sz w:val="24"/>
      <w:szCs w:val="24"/>
    </w:rPr>
  </w:style>
  <w:style w:type="character" w:customStyle="1" w:styleId="UnresolvedMention1">
    <w:name w:val="Unresolved Mention1"/>
    <w:basedOn w:val="DefaultParagraphFont"/>
    <w:uiPriority w:val="99"/>
    <w:semiHidden/>
    <w:unhideWhenUsed/>
    <w:rsid w:val="00FF2590"/>
    <w:rPr>
      <w:color w:val="605E5C"/>
      <w:shd w:val="clear" w:color="auto" w:fill="E1DFDD"/>
    </w:rPr>
  </w:style>
  <w:style w:type="character" w:customStyle="1" w:styleId="Heading1Char">
    <w:name w:val="Heading 1 Char"/>
    <w:basedOn w:val="DefaultParagraphFont"/>
    <w:link w:val="Heading1"/>
    <w:uiPriority w:val="9"/>
    <w:rsid w:val="00B02A30"/>
    <w:rPr>
      <w:rFonts w:asciiTheme="majorHAnsi" w:eastAsiaTheme="majorEastAsia" w:hAnsiTheme="majorHAnsi" w:cstheme="majorBidi"/>
      <w:color w:val="365F91" w:themeColor="accent1" w:themeShade="BF"/>
      <w:sz w:val="32"/>
      <w:szCs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f"/>
    <w:basedOn w:val="Normal"/>
    <w:link w:val="FootnoteTextChar"/>
    <w:uiPriority w:val="99"/>
    <w:qFormat/>
    <w:rsid w:val="005A019A"/>
    <w:pPr>
      <w:jc w:val="both"/>
    </w:pPr>
    <w:rPr>
      <w:rFonts w:ascii="Times New Roman" w:eastAsia="Times New Roman" w:hAnsi="Times New Roman" w:cs="Times New Roman"/>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f Char"/>
    <w:basedOn w:val="DefaultParagraphFont"/>
    <w:link w:val="FootnoteText"/>
    <w:uiPriority w:val="99"/>
    <w:rsid w:val="005A019A"/>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BVI fnr,Times 10 Point,Exposant 3 Point,Footnote symbol,Footnote reference number,EN Footnote Reference,note TESI,(NECG) Footnote Reference,fr,Ref,de nota al pie,o,FR,FR1"/>
    <w:uiPriority w:val="99"/>
    <w:qFormat/>
    <w:rsid w:val="005A01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0386">
      <w:bodyDiv w:val="1"/>
      <w:marLeft w:val="0"/>
      <w:marRight w:val="0"/>
      <w:marTop w:val="0"/>
      <w:marBottom w:val="0"/>
      <w:divBdr>
        <w:top w:val="none" w:sz="0" w:space="0" w:color="auto"/>
        <w:left w:val="none" w:sz="0" w:space="0" w:color="auto"/>
        <w:bottom w:val="none" w:sz="0" w:space="0" w:color="auto"/>
        <w:right w:val="none" w:sz="0" w:space="0" w:color="auto"/>
      </w:divBdr>
    </w:div>
    <w:div w:id="555239348">
      <w:bodyDiv w:val="1"/>
      <w:marLeft w:val="0"/>
      <w:marRight w:val="0"/>
      <w:marTop w:val="0"/>
      <w:marBottom w:val="0"/>
      <w:divBdr>
        <w:top w:val="none" w:sz="0" w:space="0" w:color="auto"/>
        <w:left w:val="none" w:sz="0" w:space="0" w:color="auto"/>
        <w:bottom w:val="none" w:sz="0" w:space="0" w:color="auto"/>
        <w:right w:val="none" w:sz="0" w:space="0" w:color="auto"/>
      </w:divBdr>
    </w:div>
    <w:div w:id="672143417">
      <w:bodyDiv w:val="1"/>
      <w:marLeft w:val="0"/>
      <w:marRight w:val="0"/>
      <w:marTop w:val="0"/>
      <w:marBottom w:val="0"/>
      <w:divBdr>
        <w:top w:val="none" w:sz="0" w:space="0" w:color="auto"/>
        <w:left w:val="none" w:sz="0" w:space="0" w:color="auto"/>
        <w:bottom w:val="none" w:sz="0" w:space="0" w:color="auto"/>
        <w:right w:val="none" w:sz="0" w:space="0" w:color="auto"/>
      </w:divBdr>
    </w:div>
    <w:div w:id="749473375">
      <w:bodyDiv w:val="1"/>
      <w:marLeft w:val="0"/>
      <w:marRight w:val="0"/>
      <w:marTop w:val="0"/>
      <w:marBottom w:val="0"/>
      <w:divBdr>
        <w:top w:val="none" w:sz="0" w:space="0" w:color="auto"/>
        <w:left w:val="none" w:sz="0" w:space="0" w:color="auto"/>
        <w:bottom w:val="none" w:sz="0" w:space="0" w:color="auto"/>
        <w:right w:val="none" w:sz="0" w:space="0" w:color="auto"/>
      </w:divBdr>
      <w:divsChild>
        <w:div w:id="697857607">
          <w:marLeft w:val="0"/>
          <w:marRight w:val="0"/>
          <w:marTop w:val="0"/>
          <w:marBottom w:val="0"/>
          <w:divBdr>
            <w:top w:val="none" w:sz="0" w:space="0" w:color="auto"/>
            <w:left w:val="none" w:sz="0" w:space="0" w:color="auto"/>
            <w:bottom w:val="none" w:sz="0" w:space="0" w:color="auto"/>
            <w:right w:val="none" w:sz="0" w:space="0" w:color="auto"/>
          </w:divBdr>
        </w:div>
      </w:divsChild>
    </w:div>
    <w:div w:id="1225722726">
      <w:bodyDiv w:val="1"/>
      <w:marLeft w:val="0"/>
      <w:marRight w:val="0"/>
      <w:marTop w:val="0"/>
      <w:marBottom w:val="0"/>
      <w:divBdr>
        <w:top w:val="none" w:sz="0" w:space="0" w:color="auto"/>
        <w:left w:val="none" w:sz="0" w:space="0" w:color="auto"/>
        <w:bottom w:val="none" w:sz="0" w:space="0" w:color="auto"/>
        <w:right w:val="none" w:sz="0" w:space="0" w:color="auto"/>
      </w:divBdr>
    </w:div>
    <w:div w:id="1271161116">
      <w:bodyDiv w:val="1"/>
      <w:marLeft w:val="0"/>
      <w:marRight w:val="0"/>
      <w:marTop w:val="0"/>
      <w:marBottom w:val="0"/>
      <w:divBdr>
        <w:top w:val="none" w:sz="0" w:space="0" w:color="auto"/>
        <w:left w:val="none" w:sz="0" w:space="0" w:color="auto"/>
        <w:bottom w:val="none" w:sz="0" w:space="0" w:color="auto"/>
        <w:right w:val="none" w:sz="0" w:space="0" w:color="auto"/>
      </w:divBdr>
    </w:div>
    <w:div w:id="1947037257">
      <w:bodyDiv w:val="1"/>
      <w:marLeft w:val="0"/>
      <w:marRight w:val="0"/>
      <w:marTop w:val="0"/>
      <w:marBottom w:val="0"/>
      <w:divBdr>
        <w:top w:val="none" w:sz="0" w:space="0" w:color="auto"/>
        <w:left w:val="none" w:sz="0" w:space="0" w:color="auto"/>
        <w:bottom w:val="none" w:sz="0" w:space="0" w:color="auto"/>
        <w:right w:val="none" w:sz="0" w:space="0" w:color="auto"/>
      </w:divBdr>
    </w:div>
    <w:div w:id="1984194356">
      <w:bodyDiv w:val="1"/>
      <w:marLeft w:val="0"/>
      <w:marRight w:val="0"/>
      <w:marTop w:val="0"/>
      <w:marBottom w:val="0"/>
      <w:divBdr>
        <w:top w:val="none" w:sz="0" w:space="0" w:color="auto"/>
        <w:left w:val="none" w:sz="0" w:space="0" w:color="auto"/>
        <w:bottom w:val="none" w:sz="0" w:space="0" w:color="auto"/>
        <w:right w:val="none" w:sz="0" w:space="0" w:color="auto"/>
      </w:divBdr>
    </w:div>
    <w:div w:id="2099472936">
      <w:bodyDiv w:val="1"/>
      <w:marLeft w:val="0"/>
      <w:marRight w:val="0"/>
      <w:marTop w:val="0"/>
      <w:marBottom w:val="0"/>
      <w:divBdr>
        <w:top w:val="none" w:sz="0" w:space="0" w:color="auto"/>
        <w:left w:val="none" w:sz="0" w:space="0" w:color="auto"/>
        <w:bottom w:val="none" w:sz="0" w:space="0" w:color="auto"/>
        <w:right w:val="none" w:sz="0" w:space="0" w:color="auto"/>
      </w:divBdr>
    </w:div>
    <w:div w:id="211709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4CDAAF108F7C4BA8B36B4D82F75720" ma:contentTypeVersion="2" ma:contentTypeDescription="Create a new document." ma:contentTypeScope="" ma:versionID="5d4afb0d1f41469bb9b1cbe39cb5e7e2">
  <xsd:schema xmlns:xsd="http://www.w3.org/2001/XMLSchema" xmlns:xs="http://www.w3.org/2001/XMLSchema" xmlns:p="http://schemas.microsoft.com/office/2006/metadata/properties" xmlns:ns3="f46fa977-faee-4107-8a32-3fe2febc39d6" targetNamespace="http://schemas.microsoft.com/office/2006/metadata/properties" ma:root="true" ma:fieldsID="bccef3a7ba7177da633040e9b07531ef" ns3:_="">
    <xsd:import namespace="f46fa977-faee-4107-8a32-3fe2febc39d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fa977-faee-4107-8a32-3fe2febc3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C117C1-C3EF-4529-8023-346B3B076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fa977-faee-4107-8a32-3fe2febc3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06BF1E-1979-4863-8026-92F85EA28DA6}">
  <ds:schemaRefs>
    <ds:schemaRef ds:uri="http://schemas.microsoft.com/sharepoint/v3/contenttype/forms"/>
  </ds:schemaRefs>
</ds:datastoreItem>
</file>

<file path=customXml/itemProps3.xml><?xml version="1.0" encoding="utf-8"?>
<ds:datastoreItem xmlns:ds="http://schemas.openxmlformats.org/officeDocument/2006/customXml" ds:itemID="{D73523FE-1180-4AF3-A6E7-870FAD4F93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Aleksandar Mihaljevic</cp:lastModifiedBy>
  <cp:revision>2</cp:revision>
  <cp:lastPrinted>2023-05-30T07:23:00Z</cp:lastPrinted>
  <dcterms:created xsi:type="dcterms:W3CDTF">2023-06-20T08:44:00Z</dcterms:created>
  <dcterms:modified xsi:type="dcterms:W3CDTF">2023-06-20T08:44:00Z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0x010100D24CDAAF108F7C4BA8B36B4D82F75720</vt:lpwstr>
  </property>
</Properties>
</file>